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4EF1F" w14:textId="1A3849AE" w:rsidR="008358F1" w:rsidRDefault="006437F5" w:rsidP="00646BEA">
      <w:pPr>
        <w:spacing w:line="240" w:lineRule="auto"/>
        <w:rPr>
          <w:rFonts w:ascii="Times New Roman" w:hAnsi="Times New Roman" w:cs="Times New Roman"/>
          <w:b/>
          <w:bCs/>
          <w:sz w:val="24"/>
          <w:szCs w:val="24"/>
        </w:rPr>
      </w:pPr>
      <w:r w:rsidRPr="00990B46">
        <w:rPr>
          <w:rFonts w:ascii="Times New Roman" w:hAnsi="Times New Roman" w:cs="Times New Roman"/>
          <w:b/>
          <w:bCs/>
          <w:sz w:val="24"/>
          <w:szCs w:val="24"/>
        </w:rPr>
        <w:t>RGASC WDI Write-up: CSC236</w:t>
      </w:r>
    </w:p>
    <w:p w14:paraId="7C6F4637" w14:textId="53E59A0D" w:rsidR="003B15A5" w:rsidRDefault="003B15A5" w:rsidP="00646BEA">
      <w:pPr>
        <w:spacing w:line="240" w:lineRule="auto"/>
        <w:rPr>
          <w:rFonts w:ascii="Times New Roman" w:hAnsi="Times New Roman" w:cs="Times New Roman"/>
          <w:b/>
          <w:bCs/>
          <w:sz w:val="24"/>
          <w:szCs w:val="24"/>
        </w:rPr>
      </w:pPr>
    </w:p>
    <w:p w14:paraId="2A53B81F" w14:textId="17C351D7" w:rsidR="003B15A5" w:rsidRPr="00990B46" w:rsidRDefault="003B15A5" w:rsidP="00646BEA">
      <w:pPr>
        <w:spacing w:line="240" w:lineRule="auto"/>
        <w:rPr>
          <w:rFonts w:ascii="Times New Roman" w:hAnsi="Times New Roman" w:cs="Times New Roman"/>
          <w:b/>
          <w:bCs/>
          <w:sz w:val="24"/>
          <w:szCs w:val="24"/>
        </w:rPr>
      </w:pPr>
      <w:r>
        <w:rPr>
          <w:rFonts w:ascii="Times New Roman" w:hAnsi="Times New Roman" w:cs="Times New Roman"/>
          <w:b/>
          <w:bCs/>
          <w:sz w:val="24"/>
          <w:szCs w:val="24"/>
        </w:rPr>
        <w:t>[Writing samples were from problem sets completed towards the start and at the end of the term.]</w:t>
      </w:r>
      <w:bookmarkStart w:id="0" w:name="_GoBack"/>
      <w:bookmarkEnd w:id="0"/>
    </w:p>
    <w:p w14:paraId="08938F5F" w14:textId="44BE2588" w:rsidR="006437F5" w:rsidRPr="00990B46" w:rsidRDefault="006437F5" w:rsidP="00646BEA">
      <w:pPr>
        <w:spacing w:line="240" w:lineRule="auto"/>
        <w:rPr>
          <w:rFonts w:ascii="Times New Roman" w:hAnsi="Times New Roman" w:cs="Times New Roman"/>
          <w:b/>
          <w:bCs/>
          <w:sz w:val="24"/>
          <w:szCs w:val="24"/>
        </w:rPr>
      </w:pPr>
      <w:r w:rsidRPr="00990B46">
        <w:rPr>
          <w:rFonts w:ascii="Times New Roman" w:hAnsi="Times New Roman" w:cs="Times New Roman"/>
          <w:b/>
          <w:bCs/>
          <w:sz w:val="24"/>
          <w:szCs w:val="24"/>
        </w:rPr>
        <w:t>Author: Daniel G. Dick</w:t>
      </w:r>
    </w:p>
    <w:p w14:paraId="1A97F135" w14:textId="088CB3CF" w:rsidR="00EC1D3D" w:rsidRPr="00990B46" w:rsidRDefault="00FE1E25" w:rsidP="00646BEA">
      <w:pPr>
        <w:pStyle w:val="NoSpacing"/>
        <w:spacing w:after="160"/>
        <w:rPr>
          <w:rFonts w:ascii="Times New Roman" w:hAnsi="Times New Roman" w:cs="Times New Roman"/>
          <w:sz w:val="24"/>
          <w:szCs w:val="24"/>
        </w:rPr>
      </w:pPr>
      <w:r w:rsidRPr="00990B46">
        <w:rPr>
          <w:rFonts w:ascii="Times New Roman" w:hAnsi="Times New Roman" w:cs="Times New Roman"/>
          <w:sz w:val="24"/>
          <w:szCs w:val="24"/>
        </w:rPr>
        <w:tab/>
        <w:t xml:space="preserve">In general, the writing </w:t>
      </w:r>
      <w:r w:rsidR="006726B4" w:rsidRPr="00990B46">
        <w:rPr>
          <w:rFonts w:ascii="Times New Roman" w:hAnsi="Times New Roman" w:cs="Times New Roman"/>
          <w:sz w:val="24"/>
          <w:szCs w:val="24"/>
        </w:rPr>
        <w:t xml:space="preserve">seen in CSC236 was in keeping with what would be expected from a </w:t>
      </w:r>
      <w:r w:rsidR="001038B4" w:rsidRPr="00990B46">
        <w:rPr>
          <w:rFonts w:ascii="Times New Roman" w:hAnsi="Times New Roman" w:cs="Times New Roman"/>
          <w:sz w:val="24"/>
          <w:szCs w:val="24"/>
        </w:rPr>
        <w:t>second-year</w:t>
      </w:r>
      <w:r w:rsidR="006726B4" w:rsidRPr="00990B46">
        <w:rPr>
          <w:rFonts w:ascii="Times New Roman" w:hAnsi="Times New Roman" w:cs="Times New Roman"/>
          <w:sz w:val="24"/>
          <w:szCs w:val="24"/>
        </w:rPr>
        <w:t xml:space="preserve"> course</w:t>
      </w:r>
      <w:r w:rsidR="005B679F" w:rsidRPr="00990B46">
        <w:rPr>
          <w:rFonts w:ascii="Times New Roman" w:hAnsi="Times New Roman" w:cs="Times New Roman"/>
          <w:sz w:val="24"/>
          <w:szCs w:val="24"/>
        </w:rPr>
        <w:t>, with certain</w:t>
      </w:r>
      <w:r w:rsidR="00D5216D" w:rsidRPr="00990B46">
        <w:rPr>
          <w:rFonts w:ascii="Times New Roman" w:hAnsi="Times New Roman" w:cs="Times New Roman"/>
          <w:sz w:val="24"/>
          <w:szCs w:val="24"/>
        </w:rPr>
        <w:t xml:space="preserve"> unique</w:t>
      </w:r>
      <w:r w:rsidR="005B679F" w:rsidRPr="00990B46">
        <w:rPr>
          <w:rFonts w:ascii="Times New Roman" w:hAnsi="Times New Roman" w:cs="Times New Roman"/>
          <w:sz w:val="24"/>
          <w:szCs w:val="24"/>
        </w:rPr>
        <w:t xml:space="preserve"> issues </w:t>
      </w:r>
      <w:r w:rsidR="00322521" w:rsidRPr="00990B46">
        <w:rPr>
          <w:rFonts w:ascii="Times New Roman" w:hAnsi="Times New Roman" w:cs="Times New Roman"/>
          <w:sz w:val="24"/>
          <w:szCs w:val="24"/>
        </w:rPr>
        <w:t xml:space="preserve">occurring due to the highly technical nature of the writing. </w:t>
      </w:r>
      <w:r w:rsidR="00AC099B" w:rsidRPr="00990B46">
        <w:rPr>
          <w:rFonts w:ascii="Times New Roman" w:hAnsi="Times New Roman" w:cs="Times New Roman"/>
          <w:sz w:val="24"/>
          <w:szCs w:val="24"/>
        </w:rPr>
        <w:t xml:space="preserve">For example, </w:t>
      </w:r>
      <w:r w:rsidR="003328E5" w:rsidRPr="00990B46">
        <w:rPr>
          <w:rFonts w:ascii="Times New Roman" w:hAnsi="Times New Roman" w:cs="Times New Roman"/>
          <w:sz w:val="24"/>
          <w:szCs w:val="24"/>
        </w:rPr>
        <w:t>m</w:t>
      </w:r>
      <w:r w:rsidR="00AC099B" w:rsidRPr="00990B46">
        <w:rPr>
          <w:rFonts w:ascii="Times New Roman" w:hAnsi="Times New Roman" w:cs="Times New Roman"/>
          <w:sz w:val="24"/>
          <w:szCs w:val="24"/>
        </w:rPr>
        <w:t xml:space="preserve">any students structured their assignment as a series of disconnected statements, each on a separate line (see for example A3, A4, </w:t>
      </w:r>
      <w:r w:rsidR="00CC4D32" w:rsidRPr="00990B46">
        <w:rPr>
          <w:rFonts w:ascii="Times New Roman" w:hAnsi="Times New Roman" w:cs="Times New Roman"/>
          <w:sz w:val="24"/>
          <w:szCs w:val="24"/>
        </w:rPr>
        <w:t xml:space="preserve">B17, </w:t>
      </w:r>
      <w:r w:rsidR="005A4264" w:rsidRPr="00990B46">
        <w:rPr>
          <w:rFonts w:ascii="Times New Roman" w:hAnsi="Times New Roman" w:cs="Times New Roman"/>
          <w:sz w:val="24"/>
          <w:szCs w:val="24"/>
        </w:rPr>
        <w:t xml:space="preserve">B20, </w:t>
      </w:r>
      <w:r w:rsidR="002B1D9C" w:rsidRPr="00990B46">
        <w:rPr>
          <w:rFonts w:ascii="Times New Roman" w:hAnsi="Times New Roman" w:cs="Times New Roman"/>
          <w:sz w:val="24"/>
          <w:szCs w:val="24"/>
        </w:rPr>
        <w:t xml:space="preserve">C14, </w:t>
      </w:r>
      <w:r w:rsidR="00F30546" w:rsidRPr="00990B46">
        <w:rPr>
          <w:rFonts w:ascii="Times New Roman" w:hAnsi="Times New Roman" w:cs="Times New Roman"/>
          <w:sz w:val="24"/>
          <w:szCs w:val="24"/>
        </w:rPr>
        <w:t>D1)</w:t>
      </w:r>
      <w:r w:rsidR="00AC099B" w:rsidRPr="00990B46">
        <w:rPr>
          <w:rFonts w:ascii="Times New Roman" w:hAnsi="Times New Roman" w:cs="Times New Roman"/>
          <w:sz w:val="24"/>
          <w:szCs w:val="24"/>
        </w:rPr>
        <w:t xml:space="preserve">, following the general format of a logical proof (e.g., “Let…”, “Then…”, “Thus…”). While this is </w:t>
      </w:r>
      <w:r w:rsidR="003328E5" w:rsidRPr="00990B46">
        <w:rPr>
          <w:rFonts w:ascii="Times New Roman" w:hAnsi="Times New Roman" w:cs="Times New Roman"/>
          <w:sz w:val="24"/>
          <w:szCs w:val="24"/>
        </w:rPr>
        <w:t xml:space="preserve">undoubtedly </w:t>
      </w:r>
      <w:r w:rsidR="00AC099B" w:rsidRPr="00990B46">
        <w:rPr>
          <w:rFonts w:ascii="Times New Roman" w:hAnsi="Times New Roman" w:cs="Times New Roman"/>
          <w:sz w:val="24"/>
          <w:szCs w:val="24"/>
        </w:rPr>
        <w:t>a</w:t>
      </w:r>
      <w:r w:rsidR="00AA2A94" w:rsidRPr="00990B46">
        <w:rPr>
          <w:rFonts w:ascii="Times New Roman" w:hAnsi="Times New Roman" w:cs="Times New Roman"/>
          <w:sz w:val="24"/>
          <w:szCs w:val="24"/>
        </w:rPr>
        <w:t>n effective</w:t>
      </w:r>
      <w:r w:rsidR="00AC099B" w:rsidRPr="00990B46">
        <w:rPr>
          <w:rFonts w:ascii="Times New Roman" w:hAnsi="Times New Roman" w:cs="Times New Roman"/>
          <w:sz w:val="24"/>
          <w:szCs w:val="24"/>
        </w:rPr>
        <w:t xml:space="preserve"> way </w:t>
      </w:r>
      <w:r w:rsidR="00AA2A94" w:rsidRPr="00990B46">
        <w:rPr>
          <w:rFonts w:ascii="Times New Roman" w:hAnsi="Times New Roman" w:cs="Times New Roman"/>
          <w:sz w:val="24"/>
          <w:szCs w:val="24"/>
        </w:rPr>
        <w:t xml:space="preserve">of maintaining logical coherence within one’s writing (particularly important here </w:t>
      </w:r>
      <w:r w:rsidR="00AC099B" w:rsidRPr="00990B46">
        <w:rPr>
          <w:rFonts w:ascii="Times New Roman" w:hAnsi="Times New Roman" w:cs="Times New Roman"/>
          <w:sz w:val="24"/>
          <w:szCs w:val="24"/>
        </w:rPr>
        <w:t xml:space="preserve">given the nature of the assignment), submissions where these statements were </w:t>
      </w:r>
      <w:r w:rsidR="009F6486" w:rsidRPr="00990B46">
        <w:rPr>
          <w:rFonts w:ascii="Times New Roman" w:hAnsi="Times New Roman" w:cs="Times New Roman"/>
          <w:sz w:val="24"/>
          <w:szCs w:val="24"/>
        </w:rPr>
        <w:t>explicitly</w:t>
      </w:r>
      <w:r w:rsidR="00AC099B" w:rsidRPr="00990B46">
        <w:rPr>
          <w:rFonts w:ascii="Times New Roman" w:hAnsi="Times New Roman" w:cs="Times New Roman"/>
          <w:sz w:val="24"/>
          <w:szCs w:val="24"/>
        </w:rPr>
        <w:t xml:space="preserve"> incorporated into standard paragraphs (e.g., A1, A2) featured a greater variety of transition expressions, improving </w:t>
      </w:r>
      <w:r w:rsidR="004A51AF" w:rsidRPr="00990B46">
        <w:rPr>
          <w:rFonts w:ascii="Times New Roman" w:hAnsi="Times New Roman" w:cs="Times New Roman"/>
          <w:sz w:val="24"/>
          <w:szCs w:val="24"/>
        </w:rPr>
        <w:t>the continuity between statements and the</w:t>
      </w:r>
      <w:r w:rsidR="00AC099B" w:rsidRPr="00990B46">
        <w:rPr>
          <w:rFonts w:ascii="Times New Roman" w:hAnsi="Times New Roman" w:cs="Times New Roman"/>
          <w:sz w:val="24"/>
          <w:szCs w:val="24"/>
        </w:rPr>
        <w:t xml:space="preserve"> overall quality of the submission.</w:t>
      </w:r>
      <w:r w:rsidR="00381A55" w:rsidRPr="00990B46">
        <w:rPr>
          <w:rFonts w:ascii="Times New Roman" w:hAnsi="Times New Roman" w:cs="Times New Roman"/>
          <w:sz w:val="24"/>
          <w:szCs w:val="24"/>
        </w:rPr>
        <w:t xml:space="preserve"> </w:t>
      </w:r>
      <w:r w:rsidR="0051656D" w:rsidRPr="00990B46">
        <w:rPr>
          <w:rFonts w:ascii="Times New Roman" w:hAnsi="Times New Roman" w:cs="Times New Roman"/>
          <w:sz w:val="24"/>
          <w:szCs w:val="24"/>
        </w:rPr>
        <w:t xml:space="preserve">Beyond </w:t>
      </w:r>
      <w:r w:rsidR="00DD660A" w:rsidRPr="00990B46">
        <w:rPr>
          <w:rFonts w:ascii="Times New Roman" w:hAnsi="Times New Roman" w:cs="Times New Roman"/>
          <w:sz w:val="24"/>
          <w:szCs w:val="24"/>
        </w:rPr>
        <w:t xml:space="preserve">its effect on </w:t>
      </w:r>
      <w:r w:rsidR="0051656D" w:rsidRPr="00990B46">
        <w:rPr>
          <w:rFonts w:ascii="Times New Roman" w:hAnsi="Times New Roman" w:cs="Times New Roman"/>
          <w:sz w:val="24"/>
          <w:szCs w:val="24"/>
        </w:rPr>
        <w:t xml:space="preserve">general readability, </w:t>
      </w:r>
      <w:r w:rsidR="00042400" w:rsidRPr="00990B46">
        <w:rPr>
          <w:rFonts w:ascii="Times New Roman" w:hAnsi="Times New Roman" w:cs="Times New Roman"/>
          <w:sz w:val="24"/>
          <w:szCs w:val="24"/>
        </w:rPr>
        <w:t>students’ attempts</w:t>
      </w:r>
      <w:r w:rsidR="0051656D" w:rsidRPr="00990B46">
        <w:rPr>
          <w:rFonts w:ascii="Times New Roman" w:hAnsi="Times New Roman" w:cs="Times New Roman"/>
          <w:sz w:val="24"/>
          <w:szCs w:val="24"/>
        </w:rPr>
        <w:t xml:space="preserve"> to write out their solution with the minim</w:t>
      </w:r>
      <w:r w:rsidR="00BE4258">
        <w:rPr>
          <w:rFonts w:ascii="Times New Roman" w:hAnsi="Times New Roman" w:cs="Times New Roman"/>
          <w:sz w:val="24"/>
          <w:szCs w:val="24"/>
        </w:rPr>
        <w:t xml:space="preserve">um </w:t>
      </w:r>
      <w:r w:rsidR="0051656D" w:rsidRPr="00990B46">
        <w:rPr>
          <w:rFonts w:ascii="Times New Roman" w:hAnsi="Times New Roman" w:cs="Times New Roman"/>
          <w:sz w:val="24"/>
          <w:szCs w:val="24"/>
        </w:rPr>
        <w:t xml:space="preserve">possible text usually resulted in </w:t>
      </w:r>
      <w:r w:rsidR="0087056C" w:rsidRPr="00990B46">
        <w:rPr>
          <w:rFonts w:ascii="Times New Roman" w:hAnsi="Times New Roman" w:cs="Times New Roman"/>
          <w:sz w:val="24"/>
          <w:szCs w:val="24"/>
        </w:rPr>
        <w:t xml:space="preserve">many </w:t>
      </w:r>
      <w:r w:rsidR="0051656D" w:rsidRPr="00990B46">
        <w:rPr>
          <w:rFonts w:ascii="Times New Roman" w:hAnsi="Times New Roman" w:cs="Times New Roman"/>
          <w:sz w:val="24"/>
          <w:szCs w:val="24"/>
        </w:rPr>
        <w:t>c</w:t>
      </w:r>
      <w:r w:rsidR="00EC1D3D" w:rsidRPr="00990B46">
        <w:rPr>
          <w:rFonts w:ascii="Times New Roman" w:hAnsi="Times New Roman" w:cs="Times New Roman"/>
          <w:sz w:val="24"/>
          <w:szCs w:val="24"/>
        </w:rPr>
        <w:t>onfusing and/or poorly written sentence</w:t>
      </w:r>
      <w:r w:rsidR="0087056C" w:rsidRPr="00990B46">
        <w:rPr>
          <w:rFonts w:ascii="Times New Roman" w:hAnsi="Times New Roman" w:cs="Times New Roman"/>
          <w:sz w:val="24"/>
          <w:szCs w:val="24"/>
        </w:rPr>
        <w:t xml:space="preserve">s. </w:t>
      </w:r>
      <w:r w:rsidR="00EC1D3D" w:rsidRPr="00990B46">
        <w:rPr>
          <w:rFonts w:ascii="Times New Roman" w:hAnsi="Times New Roman" w:cs="Times New Roman"/>
          <w:sz w:val="24"/>
          <w:szCs w:val="24"/>
        </w:rPr>
        <w:t xml:space="preserve">For example, consider this statement by student B9: “If </w:t>
      </w:r>
      <m:oMath>
        <m:r>
          <w:rPr>
            <w:rFonts w:ascii="Cambria Math" w:hAnsi="Cambria Math" w:cs="Times New Roman"/>
            <w:sz w:val="24"/>
            <w:szCs w:val="24"/>
          </w:rPr>
          <m:t>n</m:t>
        </m:r>
      </m:oMath>
      <w:r w:rsidR="00EC1D3D" w:rsidRPr="00990B46">
        <w:rPr>
          <w:rFonts w:ascii="Times New Roman" w:hAnsi="Times New Roman" w:cs="Times New Roman"/>
          <w:sz w:val="24"/>
          <w:szCs w:val="24"/>
        </w:rPr>
        <w:t xml:space="preserve"> is even, by the Induction Hypothesis (the first move is to the “mid” rod), then the first step to move top </w:t>
      </w:r>
      <m:oMath>
        <m:r>
          <w:rPr>
            <w:rFonts w:ascii="Cambria Math" w:hAnsi="Cambria Math" w:cs="Times New Roman"/>
            <w:sz w:val="24"/>
            <w:szCs w:val="24"/>
          </w:rPr>
          <m:t>n</m:t>
        </m:r>
      </m:oMath>
      <w:r w:rsidR="00EC1D3D" w:rsidRPr="00990B46">
        <w:rPr>
          <w:rFonts w:ascii="Times New Roman" w:hAnsi="Times New Roman" w:cs="Times New Roman"/>
          <w:sz w:val="24"/>
          <w:szCs w:val="24"/>
        </w:rPr>
        <w:t xml:space="preserve"> disks to “mid” rod will be to the “end” rod, this is also the first step of moving </w:t>
      </w:r>
      <m:oMath>
        <m:r>
          <w:rPr>
            <w:rFonts w:ascii="Cambria Math" w:hAnsi="Cambria Math" w:cs="Times New Roman"/>
            <w:sz w:val="24"/>
            <w:szCs w:val="24"/>
          </w:rPr>
          <m:t>(n+1)</m:t>
        </m:r>
      </m:oMath>
      <w:r w:rsidR="00ED4D8A" w:rsidRPr="00990B46">
        <w:rPr>
          <w:rFonts w:ascii="Times New Roman" w:hAnsi="Times New Roman" w:cs="Times New Roman"/>
          <w:sz w:val="24"/>
          <w:szCs w:val="24"/>
        </w:rPr>
        <w:t xml:space="preserve"> </w:t>
      </w:r>
      <w:r w:rsidR="00EC1D3D" w:rsidRPr="00990B46">
        <w:rPr>
          <w:rFonts w:ascii="Times New Roman" w:hAnsi="Times New Roman" w:cs="Times New Roman"/>
          <w:sz w:val="24"/>
          <w:szCs w:val="24"/>
        </w:rPr>
        <w:t xml:space="preserve">disks, and </w:t>
      </w:r>
      <m:oMath>
        <m:r>
          <w:rPr>
            <w:rFonts w:ascii="Cambria Math" w:hAnsi="Cambria Math" w:cs="Times New Roman"/>
            <w:sz w:val="24"/>
            <w:szCs w:val="24"/>
          </w:rPr>
          <m:t>n+1</m:t>
        </m:r>
      </m:oMath>
      <w:r w:rsidR="00EC1D3D" w:rsidRPr="00990B46">
        <w:rPr>
          <w:rFonts w:ascii="Times New Roman" w:hAnsi="Times New Roman" w:cs="Times New Roman"/>
          <w:sz w:val="24"/>
          <w:szCs w:val="24"/>
        </w:rPr>
        <w:t xml:space="preserve"> is is odd, so </w:t>
      </w:r>
      <m:oMath>
        <m:r>
          <w:rPr>
            <w:rFonts w:ascii="Cambria Math" w:hAnsi="Cambria Math" w:cs="Times New Roman"/>
            <w:sz w:val="24"/>
            <w:szCs w:val="24"/>
          </w:rPr>
          <m:t>P(n+1)</m:t>
        </m:r>
      </m:oMath>
      <w:r w:rsidR="00EC1D3D" w:rsidRPr="00990B46">
        <w:rPr>
          <w:rFonts w:ascii="Times New Roman" w:hAnsi="Times New Roman" w:cs="Times New Roman"/>
          <w:sz w:val="24"/>
          <w:szCs w:val="24"/>
        </w:rPr>
        <w:t xml:space="preserve"> also is proven.”. Attempting to discuss this many interrelated aspects of their proposed solution </w:t>
      </w:r>
      <w:r w:rsidR="000A3B2B" w:rsidRPr="00990B46">
        <w:rPr>
          <w:rFonts w:ascii="Times New Roman" w:hAnsi="Times New Roman" w:cs="Times New Roman"/>
          <w:sz w:val="24"/>
          <w:szCs w:val="24"/>
        </w:rPr>
        <w:t xml:space="preserve">all at once </w:t>
      </w:r>
      <w:r w:rsidR="00EC1D3D" w:rsidRPr="00990B46">
        <w:rPr>
          <w:rFonts w:ascii="Times New Roman" w:hAnsi="Times New Roman" w:cs="Times New Roman"/>
          <w:sz w:val="24"/>
          <w:szCs w:val="24"/>
        </w:rPr>
        <w:t>made the resulting sentence hard to follow.</w:t>
      </w:r>
    </w:p>
    <w:p w14:paraId="4764D9A7" w14:textId="1D9DADD6" w:rsidR="00577CDA" w:rsidRPr="00990B46" w:rsidRDefault="00577CDA" w:rsidP="00646BEA">
      <w:pPr>
        <w:pStyle w:val="NoSpacing"/>
        <w:spacing w:after="160"/>
        <w:rPr>
          <w:rFonts w:ascii="Times New Roman" w:hAnsi="Times New Roman" w:cs="Times New Roman"/>
          <w:i/>
          <w:iCs/>
          <w:sz w:val="24"/>
          <w:szCs w:val="24"/>
        </w:rPr>
      </w:pPr>
      <w:r w:rsidRPr="00990B46">
        <w:rPr>
          <w:rFonts w:ascii="Times New Roman" w:hAnsi="Times New Roman" w:cs="Times New Roman"/>
          <w:i/>
          <w:iCs/>
          <w:sz w:val="24"/>
          <w:szCs w:val="24"/>
        </w:rPr>
        <w:t>Word Choice</w:t>
      </w:r>
    </w:p>
    <w:p w14:paraId="631E9C6E" w14:textId="23A24C97" w:rsidR="003242FC" w:rsidRPr="00990B46" w:rsidRDefault="00EB4BFF" w:rsidP="00646BEA">
      <w:pPr>
        <w:pStyle w:val="NoSpacing"/>
        <w:spacing w:after="160"/>
        <w:rPr>
          <w:rFonts w:ascii="Times New Roman" w:hAnsi="Times New Roman" w:cs="Times New Roman"/>
          <w:sz w:val="24"/>
          <w:szCs w:val="24"/>
        </w:rPr>
      </w:pPr>
      <w:r w:rsidRPr="00990B46">
        <w:rPr>
          <w:rFonts w:ascii="Times New Roman" w:hAnsi="Times New Roman" w:cs="Times New Roman"/>
          <w:sz w:val="24"/>
          <w:szCs w:val="24"/>
        </w:rPr>
        <w:tab/>
      </w:r>
      <w:r w:rsidR="00C96EEA" w:rsidRPr="00990B46">
        <w:rPr>
          <w:rFonts w:ascii="Times New Roman" w:hAnsi="Times New Roman" w:cs="Times New Roman"/>
          <w:sz w:val="24"/>
          <w:szCs w:val="24"/>
        </w:rPr>
        <w:t>Issues related to word choice (alongside typos) were a common problem in many</w:t>
      </w:r>
      <w:r w:rsidR="00381A55" w:rsidRPr="00990B46">
        <w:rPr>
          <w:rFonts w:ascii="Times New Roman" w:hAnsi="Times New Roman" w:cs="Times New Roman"/>
          <w:sz w:val="24"/>
          <w:szCs w:val="24"/>
        </w:rPr>
        <w:t xml:space="preserve"> CSC236 </w:t>
      </w:r>
      <w:r w:rsidR="00C96EEA" w:rsidRPr="00990B46">
        <w:rPr>
          <w:rFonts w:ascii="Times New Roman" w:hAnsi="Times New Roman" w:cs="Times New Roman"/>
          <w:sz w:val="24"/>
          <w:szCs w:val="24"/>
        </w:rPr>
        <w:t xml:space="preserve">submissions. </w:t>
      </w:r>
      <w:r w:rsidR="00B26EBB" w:rsidRPr="00990B46">
        <w:rPr>
          <w:rFonts w:ascii="Times New Roman" w:hAnsi="Times New Roman" w:cs="Times New Roman"/>
          <w:sz w:val="24"/>
          <w:szCs w:val="24"/>
        </w:rPr>
        <w:t>While m</w:t>
      </w:r>
      <w:r w:rsidR="000D71EF" w:rsidRPr="00990B46">
        <w:rPr>
          <w:rFonts w:ascii="Times New Roman" w:hAnsi="Times New Roman" w:cs="Times New Roman"/>
          <w:sz w:val="24"/>
          <w:szCs w:val="24"/>
        </w:rPr>
        <w:t>ost</w:t>
      </w:r>
      <w:r w:rsidR="00B26EBB" w:rsidRPr="00990B46">
        <w:rPr>
          <w:rFonts w:ascii="Times New Roman" w:hAnsi="Times New Roman" w:cs="Times New Roman"/>
          <w:sz w:val="24"/>
          <w:szCs w:val="24"/>
        </w:rPr>
        <w:t xml:space="preserve"> word choice errors were trivial and had little impact on the intelligibility of the submission</w:t>
      </w:r>
      <w:r w:rsidR="000D71EF" w:rsidRPr="00990B46">
        <w:rPr>
          <w:rFonts w:ascii="Times New Roman" w:hAnsi="Times New Roman" w:cs="Times New Roman"/>
          <w:sz w:val="24"/>
          <w:szCs w:val="24"/>
        </w:rPr>
        <w:t xml:space="preserve"> (e.g.,</w:t>
      </w:r>
      <w:r w:rsidR="00972FB5" w:rsidRPr="00990B46">
        <w:rPr>
          <w:rFonts w:ascii="Times New Roman" w:hAnsi="Times New Roman" w:cs="Times New Roman"/>
          <w:sz w:val="24"/>
          <w:szCs w:val="24"/>
        </w:rPr>
        <w:t xml:space="preserve"> writing</w:t>
      </w:r>
      <w:r w:rsidR="000D71EF" w:rsidRPr="00990B46">
        <w:rPr>
          <w:rFonts w:ascii="Times New Roman" w:hAnsi="Times New Roman" w:cs="Times New Roman"/>
          <w:sz w:val="24"/>
          <w:szCs w:val="24"/>
        </w:rPr>
        <w:t xml:space="preserve"> </w:t>
      </w:r>
      <w:r w:rsidR="006675C9" w:rsidRPr="00990B46">
        <w:rPr>
          <w:rFonts w:ascii="Times New Roman" w:hAnsi="Times New Roman" w:cs="Times New Roman"/>
          <w:sz w:val="24"/>
          <w:szCs w:val="24"/>
        </w:rPr>
        <w:t xml:space="preserve">“loose” </w:t>
      </w:r>
      <w:r w:rsidR="00972FB5" w:rsidRPr="00990B46">
        <w:rPr>
          <w:rFonts w:ascii="Times New Roman" w:hAnsi="Times New Roman" w:cs="Times New Roman"/>
          <w:sz w:val="24"/>
          <w:szCs w:val="24"/>
        </w:rPr>
        <w:t>instead of</w:t>
      </w:r>
      <w:r w:rsidR="006675C9" w:rsidRPr="00990B46">
        <w:rPr>
          <w:rFonts w:ascii="Times New Roman" w:hAnsi="Times New Roman" w:cs="Times New Roman"/>
          <w:sz w:val="24"/>
          <w:szCs w:val="24"/>
        </w:rPr>
        <w:t xml:space="preserve"> “lose”, </w:t>
      </w:r>
      <w:r w:rsidR="00165B65" w:rsidRPr="00990B46">
        <w:rPr>
          <w:rFonts w:ascii="Times New Roman" w:hAnsi="Times New Roman" w:cs="Times New Roman"/>
          <w:sz w:val="24"/>
          <w:szCs w:val="24"/>
        </w:rPr>
        <w:t>“</w:t>
      </w:r>
      <w:r w:rsidR="00EF5E22" w:rsidRPr="00990B46">
        <w:rPr>
          <w:rFonts w:ascii="Times New Roman" w:hAnsi="Times New Roman" w:cs="Times New Roman"/>
          <w:sz w:val="24"/>
          <w:szCs w:val="24"/>
        </w:rPr>
        <w:t>prove</w:t>
      </w:r>
      <w:r w:rsidR="00165B65" w:rsidRPr="00990B46">
        <w:rPr>
          <w:rFonts w:ascii="Times New Roman" w:hAnsi="Times New Roman" w:cs="Times New Roman"/>
          <w:sz w:val="24"/>
          <w:szCs w:val="24"/>
        </w:rPr>
        <w:t xml:space="preserve">” </w:t>
      </w:r>
      <w:r w:rsidR="00972FB5" w:rsidRPr="00990B46">
        <w:rPr>
          <w:rFonts w:ascii="Times New Roman" w:hAnsi="Times New Roman" w:cs="Times New Roman"/>
          <w:sz w:val="24"/>
          <w:szCs w:val="24"/>
        </w:rPr>
        <w:t>instead of</w:t>
      </w:r>
      <w:r w:rsidR="00165B65" w:rsidRPr="00990B46">
        <w:rPr>
          <w:rFonts w:ascii="Times New Roman" w:hAnsi="Times New Roman" w:cs="Times New Roman"/>
          <w:sz w:val="24"/>
          <w:szCs w:val="24"/>
        </w:rPr>
        <w:t xml:space="preserve"> “</w:t>
      </w:r>
      <w:r w:rsidR="00EF5E22" w:rsidRPr="00990B46">
        <w:rPr>
          <w:rFonts w:ascii="Times New Roman" w:hAnsi="Times New Roman" w:cs="Times New Roman"/>
          <w:sz w:val="24"/>
          <w:szCs w:val="24"/>
        </w:rPr>
        <w:t>proof</w:t>
      </w:r>
      <w:r w:rsidR="00165B65" w:rsidRPr="00990B46">
        <w:rPr>
          <w:rFonts w:ascii="Times New Roman" w:hAnsi="Times New Roman" w:cs="Times New Roman"/>
          <w:sz w:val="24"/>
          <w:szCs w:val="24"/>
        </w:rPr>
        <w:t xml:space="preserve">”, </w:t>
      </w:r>
      <w:r w:rsidR="00EF5E22" w:rsidRPr="00990B46">
        <w:rPr>
          <w:rFonts w:ascii="Times New Roman" w:hAnsi="Times New Roman" w:cs="Times New Roman"/>
          <w:sz w:val="24"/>
          <w:szCs w:val="24"/>
        </w:rPr>
        <w:t xml:space="preserve">“while” </w:t>
      </w:r>
      <w:r w:rsidR="00972FB5" w:rsidRPr="00990B46">
        <w:rPr>
          <w:rFonts w:ascii="Times New Roman" w:hAnsi="Times New Roman" w:cs="Times New Roman"/>
          <w:sz w:val="24"/>
          <w:szCs w:val="24"/>
        </w:rPr>
        <w:t>instead of</w:t>
      </w:r>
      <w:r w:rsidR="00EF5E22" w:rsidRPr="00990B46">
        <w:rPr>
          <w:rFonts w:ascii="Times New Roman" w:hAnsi="Times New Roman" w:cs="Times New Roman"/>
          <w:sz w:val="24"/>
          <w:szCs w:val="24"/>
        </w:rPr>
        <w:t xml:space="preserve"> “will”)</w:t>
      </w:r>
      <w:r w:rsidR="00B26EBB" w:rsidRPr="00990B46">
        <w:rPr>
          <w:rFonts w:ascii="Times New Roman" w:hAnsi="Times New Roman" w:cs="Times New Roman"/>
          <w:sz w:val="24"/>
          <w:szCs w:val="24"/>
        </w:rPr>
        <w:t xml:space="preserve">, there were </w:t>
      </w:r>
      <w:r w:rsidR="00FC6489" w:rsidRPr="00990B46">
        <w:rPr>
          <w:rFonts w:ascii="Times New Roman" w:hAnsi="Times New Roman" w:cs="Times New Roman"/>
          <w:sz w:val="24"/>
          <w:szCs w:val="24"/>
        </w:rPr>
        <w:t xml:space="preserve">occasionally </w:t>
      </w:r>
      <w:r w:rsidR="00B26EBB" w:rsidRPr="00990B46">
        <w:rPr>
          <w:rFonts w:ascii="Times New Roman" w:hAnsi="Times New Roman" w:cs="Times New Roman"/>
          <w:sz w:val="24"/>
          <w:szCs w:val="24"/>
        </w:rPr>
        <w:t xml:space="preserve">cases where </w:t>
      </w:r>
      <w:r w:rsidR="00FC6489" w:rsidRPr="00990B46">
        <w:rPr>
          <w:rFonts w:ascii="Times New Roman" w:hAnsi="Times New Roman" w:cs="Times New Roman"/>
          <w:sz w:val="24"/>
          <w:szCs w:val="24"/>
        </w:rPr>
        <w:t xml:space="preserve">word choice errors </w:t>
      </w:r>
      <w:r w:rsidR="00D60B51" w:rsidRPr="00990B46">
        <w:rPr>
          <w:rFonts w:ascii="Times New Roman" w:hAnsi="Times New Roman" w:cs="Times New Roman"/>
          <w:sz w:val="24"/>
          <w:szCs w:val="24"/>
        </w:rPr>
        <w:t xml:space="preserve">resulted in substantial </w:t>
      </w:r>
      <w:r w:rsidR="00FC6489" w:rsidRPr="00990B46">
        <w:rPr>
          <w:rFonts w:ascii="Times New Roman" w:hAnsi="Times New Roman" w:cs="Times New Roman"/>
          <w:sz w:val="24"/>
          <w:szCs w:val="24"/>
        </w:rPr>
        <w:t>semantic ambiguity</w:t>
      </w:r>
      <w:r w:rsidR="00CE77B5" w:rsidRPr="00990B46">
        <w:rPr>
          <w:rFonts w:ascii="Times New Roman" w:hAnsi="Times New Roman" w:cs="Times New Roman"/>
          <w:sz w:val="24"/>
          <w:szCs w:val="24"/>
        </w:rPr>
        <w:t xml:space="preserve">, </w:t>
      </w:r>
      <w:r w:rsidR="00726466" w:rsidRPr="00990B46">
        <w:rPr>
          <w:rFonts w:ascii="Times New Roman" w:hAnsi="Times New Roman" w:cs="Times New Roman"/>
          <w:sz w:val="24"/>
          <w:szCs w:val="24"/>
        </w:rPr>
        <w:t>a</w:t>
      </w:r>
      <w:r w:rsidR="00FC6489" w:rsidRPr="00990B46">
        <w:rPr>
          <w:rFonts w:ascii="Times New Roman" w:hAnsi="Times New Roman" w:cs="Times New Roman"/>
          <w:sz w:val="24"/>
          <w:szCs w:val="24"/>
        </w:rPr>
        <w:t>lter</w:t>
      </w:r>
      <w:r w:rsidR="00CE77B5" w:rsidRPr="00990B46">
        <w:rPr>
          <w:rFonts w:ascii="Times New Roman" w:hAnsi="Times New Roman" w:cs="Times New Roman"/>
          <w:sz w:val="24"/>
          <w:szCs w:val="24"/>
        </w:rPr>
        <w:t>ing the</w:t>
      </w:r>
      <w:r w:rsidR="00FC6489" w:rsidRPr="00990B46">
        <w:rPr>
          <w:rFonts w:ascii="Times New Roman" w:hAnsi="Times New Roman" w:cs="Times New Roman"/>
          <w:sz w:val="24"/>
          <w:szCs w:val="24"/>
        </w:rPr>
        <w:t xml:space="preserve"> student’s </w:t>
      </w:r>
      <w:r w:rsidR="00B26EBB" w:rsidRPr="00990B46">
        <w:rPr>
          <w:rFonts w:ascii="Times New Roman" w:hAnsi="Times New Roman" w:cs="Times New Roman"/>
          <w:sz w:val="24"/>
          <w:szCs w:val="24"/>
        </w:rPr>
        <w:t>proof</w:t>
      </w:r>
      <w:r w:rsidR="002147B0" w:rsidRPr="00990B46">
        <w:rPr>
          <w:rFonts w:ascii="Times New Roman" w:hAnsi="Times New Roman" w:cs="Times New Roman"/>
          <w:sz w:val="24"/>
          <w:szCs w:val="24"/>
        </w:rPr>
        <w:t>/argument</w:t>
      </w:r>
      <w:r w:rsidR="00B26EBB" w:rsidRPr="00990B46">
        <w:rPr>
          <w:rFonts w:ascii="Times New Roman" w:hAnsi="Times New Roman" w:cs="Times New Roman"/>
          <w:sz w:val="24"/>
          <w:szCs w:val="24"/>
        </w:rPr>
        <w:t xml:space="preserve"> in such a way as to render it arguably incorrect. For example, A4 wrote: “To win the lifetime supply when the pile contains 24 cookies, it is better to go first. </w:t>
      </w:r>
      <w:r w:rsidR="00B26EBB" w:rsidRPr="00990B46">
        <w:rPr>
          <w:rFonts w:ascii="Times New Roman" w:hAnsi="Times New Roman" w:cs="Times New Roman"/>
          <w:i/>
          <w:iCs/>
          <w:sz w:val="24"/>
          <w:szCs w:val="24"/>
        </w:rPr>
        <w:t>The 1st player would start by eating the 3rd cookie</w:t>
      </w:r>
      <w:r w:rsidR="00B26EBB" w:rsidRPr="00990B46">
        <w:rPr>
          <w:rFonts w:ascii="Times New Roman" w:hAnsi="Times New Roman" w:cs="Times New Roman"/>
          <w:sz w:val="24"/>
          <w:szCs w:val="24"/>
        </w:rPr>
        <w:t xml:space="preserve">. No matter what choice the 2nd player makes, the 1st player will be able to eat the 8th cookie (since they can only choose to eat up to 4 cookies).” (italics added). Here, the student clearly means “start by eating 3 cookies”, but their phrasing changes their proof entirely. As currently written, they are implying the optimal strategy is to eat one cookie – namely, the third one. The phrasing here has implications beyond the student’s writing itself, as their next statement is false if the first player eats only one cookie. Given that the remainder of their proof follows correctly if we assume they meant “eat three cookies”, it </w:t>
      </w:r>
      <w:r w:rsidR="0061244C" w:rsidRPr="00990B46">
        <w:rPr>
          <w:rFonts w:ascii="Times New Roman" w:hAnsi="Times New Roman" w:cs="Times New Roman"/>
          <w:sz w:val="24"/>
          <w:szCs w:val="24"/>
        </w:rPr>
        <w:t>is clear that</w:t>
      </w:r>
      <w:r w:rsidR="00B26EBB" w:rsidRPr="00990B46">
        <w:rPr>
          <w:rFonts w:ascii="Times New Roman" w:hAnsi="Times New Roman" w:cs="Times New Roman"/>
          <w:sz w:val="24"/>
          <w:szCs w:val="24"/>
        </w:rPr>
        <w:t xml:space="preserve"> this issue is entirely due to the student’s writing ability, rather than their underlying logic.</w:t>
      </w:r>
    </w:p>
    <w:p w14:paraId="4F6785D6" w14:textId="6481E327" w:rsidR="00072483" w:rsidRPr="00990B46" w:rsidRDefault="00072483" w:rsidP="00646BEA">
      <w:pPr>
        <w:pStyle w:val="NoSpacing"/>
        <w:spacing w:after="160"/>
        <w:rPr>
          <w:rFonts w:ascii="Times New Roman" w:hAnsi="Times New Roman" w:cs="Times New Roman"/>
          <w:sz w:val="24"/>
          <w:szCs w:val="24"/>
        </w:rPr>
      </w:pPr>
      <w:r w:rsidRPr="00990B46">
        <w:rPr>
          <w:rFonts w:ascii="Times New Roman" w:hAnsi="Times New Roman" w:cs="Times New Roman"/>
          <w:i/>
          <w:iCs/>
          <w:sz w:val="24"/>
          <w:szCs w:val="24"/>
        </w:rPr>
        <w:t>Grammar</w:t>
      </w:r>
    </w:p>
    <w:p w14:paraId="13A04998" w14:textId="03401420" w:rsidR="00DC425A" w:rsidRDefault="00505194" w:rsidP="00646BEA">
      <w:pPr>
        <w:pStyle w:val="NoSpacing"/>
        <w:spacing w:after="160"/>
        <w:rPr>
          <w:rFonts w:ascii="Times New Roman" w:eastAsiaTheme="minorEastAsia" w:hAnsi="Times New Roman" w:cs="Times New Roman"/>
          <w:sz w:val="24"/>
          <w:szCs w:val="24"/>
        </w:rPr>
      </w:pPr>
      <w:r w:rsidRPr="00990B46">
        <w:rPr>
          <w:rFonts w:ascii="Times New Roman" w:hAnsi="Times New Roman" w:cs="Times New Roman"/>
          <w:sz w:val="24"/>
          <w:szCs w:val="24"/>
        </w:rPr>
        <w:tab/>
      </w:r>
      <w:r w:rsidR="00C745AE" w:rsidRPr="00990B46">
        <w:rPr>
          <w:rFonts w:ascii="Times New Roman" w:hAnsi="Times New Roman" w:cs="Times New Roman"/>
          <w:sz w:val="24"/>
          <w:szCs w:val="24"/>
        </w:rPr>
        <w:t xml:space="preserve">In keeping with other second-year courses that I have analyzed, the most common grammatical issue in CSC236 related to the </w:t>
      </w:r>
      <w:r w:rsidR="00577092">
        <w:rPr>
          <w:rFonts w:ascii="Times New Roman" w:hAnsi="Times New Roman" w:cs="Times New Roman"/>
          <w:sz w:val="24"/>
          <w:szCs w:val="24"/>
        </w:rPr>
        <w:t xml:space="preserve">proper </w:t>
      </w:r>
      <w:r w:rsidR="00C745AE" w:rsidRPr="00990B46">
        <w:rPr>
          <w:rFonts w:ascii="Times New Roman" w:hAnsi="Times New Roman" w:cs="Times New Roman"/>
          <w:sz w:val="24"/>
          <w:szCs w:val="24"/>
        </w:rPr>
        <w:t>use of plurals.</w:t>
      </w:r>
      <w:r w:rsidR="00B6507E" w:rsidRPr="00990B46">
        <w:rPr>
          <w:rFonts w:ascii="Times New Roman" w:hAnsi="Times New Roman" w:cs="Times New Roman"/>
          <w:sz w:val="24"/>
          <w:szCs w:val="24"/>
        </w:rPr>
        <w:t xml:space="preserve"> </w:t>
      </w:r>
      <w:r w:rsidR="009616AC" w:rsidRPr="00990B46">
        <w:rPr>
          <w:rFonts w:ascii="Times New Roman" w:hAnsi="Times New Roman" w:cs="Times New Roman"/>
          <w:sz w:val="24"/>
          <w:szCs w:val="24"/>
        </w:rPr>
        <w:t>To give a few examples:</w:t>
      </w:r>
      <w:r w:rsidR="00E428EE" w:rsidRPr="00990B46">
        <w:rPr>
          <w:rFonts w:ascii="Times New Roman" w:hAnsi="Times New Roman" w:cs="Times New Roman"/>
          <w:sz w:val="24"/>
          <w:szCs w:val="24"/>
        </w:rPr>
        <w:t xml:space="preserve"> B6: “If the current player eat 2 cookies…”,</w:t>
      </w:r>
      <w:r w:rsidR="009616AC" w:rsidRPr="00990B46">
        <w:rPr>
          <w:rFonts w:ascii="Times New Roman" w:hAnsi="Times New Roman" w:cs="Times New Roman"/>
          <w:sz w:val="24"/>
          <w:szCs w:val="24"/>
        </w:rPr>
        <w:t xml:space="preserve"> </w:t>
      </w:r>
      <w:r w:rsidR="00C7656C" w:rsidRPr="00990B46">
        <w:rPr>
          <w:rFonts w:ascii="Times New Roman" w:hAnsi="Times New Roman" w:cs="Times New Roman"/>
          <w:sz w:val="24"/>
          <w:szCs w:val="24"/>
        </w:rPr>
        <w:t>C7: “</w:t>
      </w:r>
      <w:r w:rsidR="0098049E" w:rsidRPr="00990B46">
        <w:rPr>
          <w:rFonts w:ascii="Times New Roman" w:hAnsi="Times New Roman" w:cs="Times New Roman"/>
          <w:sz w:val="24"/>
          <w:szCs w:val="24"/>
        </w:rPr>
        <w:t>…eating 4 cookie in their turn…</w:t>
      </w:r>
      <w:proofErr w:type="gramStart"/>
      <w:r w:rsidR="0098049E" w:rsidRPr="00990B46">
        <w:rPr>
          <w:rFonts w:ascii="Times New Roman" w:hAnsi="Times New Roman" w:cs="Times New Roman"/>
          <w:sz w:val="24"/>
          <w:szCs w:val="24"/>
        </w:rPr>
        <w:t xml:space="preserve">”, </w:t>
      </w:r>
      <w:r w:rsidR="00C745AE" w:rsidRPr="00990B46">
        <w:rPr>
          <w:rFonts w:ascii="Times New Roman" w:hAnsi="Times New Roman" w:cs="Times New Roman"/>
          <w:sz w:val="24"/>
          <w:szCs w:val="24"/>
        </w:rPr>
        <w:t xml:space="preserve"> </w:t>
      </w:r>
      <w:r w:rsidR="00DA2C38" w:rsidRPr="00990B46">
        <w:rPr>
          <w:rFonts w:ascii="Times New Roman" w:hAnsi="Times New Roman" w:cs="Times New Roman"/>
          <w:sz w:val="24"/>
          <w:szCs w:val="24"/>
        </w:rPr>
        <w:t>B</w:t>
      </w:r>
      <w:proofErr w:type="gramEnd"/>
      <w:r w:rsidR="00DA2C38" w:rsidRPr="00990B46">
        <w:rPr>
          <w:rFonts w:ascii="Times New Roman" w:hAnsi="Times New Roman" w:cs="Times New Roman"/>
          <w:sz w:val="24"/>
          <w:szCs w:val="24"/>
        </w:rPr>
        <w:t>7: “This single nested loop apply to both…”</w:t>
      </w:r>
      <w:r w:rsidR="00EF6D7F" w:rsidRPr="00990B46">
        <w:rPr>
          <w:rFonts w:ascii="Times New Roman" w:hAnsi="Times New Roman" w:cs="Times New Roman"/>
          <w:sz w:val="24"/>
          <w:szCs w:val="24"/>
        </w:rPr>
        <w:t xml:space="preserve">, </w:t>
      </w:r>
      <w:r w:rsidR="005B64FF" w:rsidRPr="00990B46">
        <w:rPr>
          <w:rFonts w:ascii="Times New Roman" w:hAnsi="Times New Roman" w:cs="Times New Roman"/>
          <w:sz w:val="24"/>
          <w:szCs w:val="24"/>
        </w:rPr>
        <w:t xml:space="preserve">B15: “…there are string </w:t>
      </w:r>
      <m:oMath>
        <m:r>
          <w:rPr>
            <w:rFonts w:ascii="Cambria Math" w:hAnsi="Cambria Math" w:cs="Times New Roman"/>
            <w:sz w:val="24"/>
            <w:szCs w:val="24"/>
          </w:rPr>
          <m:t>a</m:t>
        </m:r>
      </m:oMath>
      <w:r w:rsidR="005B64FF" w:rsidRPr="00990B4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005B64FF" w:rsidRPr="00990B4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oMath>
      <w:r w:rsidR="005B64FF" w:rsidRPr="00990B46">
        <w:rPr>
          <w:rFonts w:ascii="Times New Roman" w:eastAsiaTheme="minorEastAsia" w:hAnsi="Times New Roman" w:cs="Times New Roman"/>
          <w:sz w:val="24"/>
          <w:szCs w:val="24"/>
        </w:rPr>
        <w:t xml:space="preserve"> that satisfy”</w:t>
      </w:r>
      <w:r w:rsidR="00DA4523" w:rsidRPr="00990B46">
        <w:rPr>
          <w:rFonts w:ascii="Times New Roman" w:eastAsiaTheme="minorEastAsia" w:hAnsi="Times New Roman" w:cs="Times New Roman"/>
          <w:sz w:val="24"/>
          <w:szCs w:val="24"/>
        </w:rPr>
        <w:t xml:space="preserve">, B18: “However, this </w:t>
      </w:r>
      <w:r w:rsidR="00DA4523" w:rsidRPr="00990B46">
        <w:rPr>
          <w:rFonts w:ascii="Times New Roman" w:eastAsiaTheme="minorEastAsia" w:hAnsi="Times New Roman" w:cs="Times New Roman"/>
          <w:sz w:val="24"/>
          <w:szCs w:val="24"/>
        </w:rPr>
        <w:lastRenderedPageBreak/>
        <w:t>contradict the fact…”</w:t>
      </w:r>
      <w:r w:rsidR="00B51D22" w:rsidRPr="00990B46">
        <w:rPr>
          <w:rFonts w:ascii="Times New Roman" w:eastAsiaTheme="minorEastAsia" w:hAnsi="Times New Roman" w:cs="Times New Roman"/>
          <w:sz w:val="24"/>
          <w:szCs w:val="24"/>
        </w:rPr>
        <w:t xml:space="preserve">, </w:t>
      </w:r>
      <w:r w:rsidR="00780DF0" w:rsidRPr="00990B46">
        <w:rPr>
          <w:rFonts w:ascii="Times New Roman" w:eastAsiaTheme="minorEastAsia" w:hAnsi="Times New Roman" w:cs="Times New Roman"/>
          <w:sz w:val="24"/>
          <w:szCs w:val="24"/>
        </w:rPr>
        <w:t xml:space="preserve">C12: “First player eats 4 cookie, Second player eats 1 cookies.”. </w:t>
      </w:r>
      <w:r w:rsidR="00CC4B92" w:rsidRPr="00990B46">
        <w:rPr>
          <w:rFonts w:ascii="Times New Roman" w:eastAsiaTheme="minorEastAsia" w:hAnsi="Times New Roman" w:cs="Times New Roman"/>
          <w:sz w:val="24"/>
          <w:szCs w:val="24"/>
        </w:rPr>
        <w:t>Most of these cases would have been caught by a standard spel</w:t>
      </w:r>
      <w:r w:rsidR="00186B8A" w:rsidRPr="00990B46">
        <w:rPr>
          <w:rFonts w:ascii="Times New Roman" w:eastAsiaTheme="minorEastAsia" w:hAnsi="Times New Roman" w:cs="Times New Roman"/>
          <w:sz w:val="24"/>
          <w:szCs w:val="24"/>
        </w:rPr>
        <w:t>l-checking</w:t>
      </w:r>
      <w:r w:rsidR="00CC4B92" w:rsidRPr="00990B46">
        <w:rPr>
          <w:rFonts w:ascii="Times New Roman" w:eastAsiaTheme="minorEastAsia" w:hAnsi="Times New Roman" w:cs="Times New Roman"/>
          <w:sz w:val="24"/>
          <w:szCs w:val="24"/>
        </w:rPr>
        <w:t xml:space="preserve"> program, and it may be worth encouraging students to </w:t>
      </w:r>
      <w:r w:rsidR="00B67CEE" w:rsidRPr="00990B46">
        <w:rPr>
          <w:rFonts w:ascii="Times New Roman" w:eastAsiaTheme="minorEastAsia" w:hAnsi="Times New Roman" w:cs="Times New Roman"/>
          <w:sz w:val="24"/>
          <w:szCs w:val="24"/>
        </w:rPr>
        <w:t xml:space="preserve">write their </w:t>
      </w:r>
      <w:proofErr w:type="spellStart"/>
      <w:r w:rsidR="00CC4B92" w:rsidRPr="00990B46">
        <w:rPr>
          <w:rFonts w:ascii="Times New Roman" w:eastAsiaTheme="minorEastAsia" w:hAnsi="Times New Roman" w:cs="Times New Roman"/>
          <w:sz w:val="24"/>
          <w:szCs w:val="24"/>
        </w:rPr>
        <w:t>LaTeX</w:t>
      </w:r>
      <w:proofErr w:type="spellEnd"/>
      <w:r w:rsidR="00CC4B92" w:rsidRPr="00990B46">
        <w:rPr>
          <w:rFonts w:ascii="Times New Roman" w:eastAsiaTheme="minorEastAsia" w:hAnsi="Times New Roman" w:cs="Times New Roman"/>
          <w:i/>
          <w:iCs/>
          <w:sz w:val="24"/>
          <w:szCs w:val="24"/>
        </w:rPr>
        <w:t xml:space="preserve"> </w:t>
      </w:r>
      <w:r w:rsidR="00CC4B92" w:rsidRPr="00990B46">
        <w:rPr>
          <w:rFonts w:ascii="Times New Roman" w:eastAsiaTheme="minorEastAsia" w:hAnsi="Times New Roman" w:cs="Times New Roman"/>
          <w:sz w:val="24"/>
          <w:szCs w:val="24"/>
        </w:rPr>
        <w:t xml:space="preserve">code </w:t>
      </w:r>
      <w:r w:rsidR="00B67CEE" w:rsidRPr="00990B46">
        <w:rPr>
          <w:rFonts w:ascii="Times New Roman" w:eastAsiaTheme="minorEastAsia" w:hAnsi="Times New Roman" w:cs="Times New Roman"/>
          <w:sz w:val="24"/>
          <w:szCs w:val="24"/>
        </w:rPr>
        <w:t>in an editor with a built-in spell</w:t>
      </w:r>
      <w:r w:rsidR="00261C1F" w:rsidRPr="00990B46">
        <w:rPr>
          <w:rFonts w:ascii="Times New Roman" w:eastAsiaTheme="minorEastAsia" w:hAnsi="Times New Roman" w:cs="Times New Roman"/>
          <w:sz w:val="24"/>
          <w:szCs w:val="24"/>
        </w:rPr>
        <w:t>-check function</w:t>
      </w:r>
      <w:r w:rsidR="00740EB9" w:rsidRPr="00990B46">
        <w:rPr>
          <w:rFonts w:ascii="Times New Roman" w:eastAsiaTheme="minorEastAsia" w:hAnsi="Times New Roman" w:cs="Times New Roman"/>
          <w:sz w:val="24"/>
          <w:szCs w:val="24"/>
        </w:rPr>
        <w:t>.</w:t>
      </w:r>
      <w:r w:rsidR="00397B75" w:rsidRPr="00990B46">
        <w:rPr>
          <w:rFonts w:ascii="Times New Roman" w:eastAsiaTheme="minorEastAsia" w:hAnsi="Times New Roman" w:cs="Times New Roman"/>
          <w:sz w:val="24"/>
          <w:szCs w:val="24"/>
        </w:rPr>
        <w:t xml:space="preserve"> </w:t>
      </w:r>
      <w:r w:rsidR="00FE6F0B" w:rsidRPr="00990B46">
        <w:rPr>
          <w:rFonts w:ascii="Times New Roman" w:eastAsiaTheme="minorEastAsia" w:hAnsi="Times New Roman" w:cs="Times New Roman"/>
          <w:sz w:val="24"/>
          <w:szCs w:val="24"/>
        </w:rPr>
        <w:t xml:space="preserve">In addition to plurals, students often struggled with possessive forms (e.g., </w:t>
      </w:r>
      <w:r w:rsidR="00A65B7C">
        <w:rPr>
          <w:rFonts w:ascii="Times New Roman" w:eastAsiaTheme="minorEastAsia" w:hAnsi="Times New Roman" w:cs="Times New Roman"/>
          <w:sz w:val="24"/>
          <w:szCs w:val="24"/>
        </w:rPr>
        <w:t xml:space="preserve">C10: </w:t>
      </w:r>
      <w:r w:rsidR="00A65B7C" w:rsidRPr="00A65B7C">
        <w:rPr>
          <w:rFonts w:ascii="Times New Roman" w:eastAsiaTheme="minorEastAsia" w:hAnsi="Times New Roman" w:cs="Times New Roman"/>
          <w:sz w:val="24"/>
          <w:szCs w:val="24"/>
        </w:rPr>
        <w:t>“…should win if one’s can reduce the number…”</w:t>
      </w:r>
      <w:r w:rsidR="009E435E">
        <w:rPr>
          <w:rFonts w:ascii="Times New Roman" w:eastAsiaTheme="minorEastAsia" w:hAnsi="Times New Roman" w:cs="Times New Roman"/>
          <w:sz w:val="24"/>
          <w:szCs w:val="24"/>
        </w:rPr>
        <w:t xml:space="preserve">, D3: </w:t>
      </w:r>
      <w:r w:rsidR="007C18C0" w:rsidRPr="007C18C0">
        <w:rPr>
          <w:rFonts w:ascii="Times New Roman" w:eastAsiaTheme="minorEastAsia" w:hAnsi="Times New Roman" w:cs="Times New Roman"/>
          <w:sz w:val="24"/>
          <w:szCs w:val="24"/>
        </w:rPr>
        <w:t>“…on the next players turn…”</w:t>
      </w:r>
      <w:r w:rsidR="007C18C0">
        <w:rPr>
          <w:rFonts w:ascii="Times New Roman" w:eastAsiaTheme="minorEastAsia" w:hAnsi="Times New Roman" w:cs="Times New Roman"/>
          <w:sz w:val="24"/>
          <w:szCs w:val="24"/>
        </w:rPr>
        <w:t xml:space="preserve">). As with the issues related to plurals, standard spell-checking software would </w:t>
      </w:r>
      <w:r w:rsidR="0023695F">
        <w:rPr>
          <w:rFonts w:ascii="Times New Roman" w:eastAsiaTheme="minorEastAsia" w:hAnsi="Times New Roman" w:cs="Times New Roman"/>
          <w:sz w:val="24"/>
          <w:szCs w:val="24"/>
        </w:rPr>
        <w:t xml:space="preserve">likely </w:t>
      </w:r>
      <w:r w:rsidR="007C18C0">
        <w:rPr>
          <w:rFonts w:ascii="Times New Roman" w:eastAsiaTheme="minorEastAsia" w:hAnsi="Times New Roman" w:cs="Times New Roman"/>
          <w:sz w:val="24"/>
          <w:szCs w:val="24"/>
        </w:rPr>
        <w:t>have caught the</w:t>
      </w:r>
      <w:r w:rsidR="00790C55">
        <w:rPr>
          <w:rFonts w:ascii="Times New Roman" w:eastAsiaTheme="minorEastAsia" w:hAnsi="Times New Roman" w:cs="Times New Roman"/>
          <w:sz w:val="24"/>
          <w:szCs w:val="24"/>
        </w:rPr>
        <w:t>s</w:t>
      </w:r>
      <w:r w:rsidR="007C18C0">
        <w:rPr>
          <w:rFonts w:ascii="Times New Roman" w:eastAsiaTheme="minorEastAsia" w:hAnsi="Times New Roman" w:cs="Times New Roman"/>
          <w:sz w:val="24"/>
          <w:szCs w:val="24"/>
        </w:rPr>
        <w:t xml:space="preserve">e </w:t>
      </w:r>
      <w:r w:rsidR="000B10F9">
        <w:rPr>
          <w:rFonts w:ascii="Times New Roman" w:eastAsiaTheme="minorEastAsia" w:hAnsi="Times New Roman" w:cs="Times New Roman"/>
          <w:sz w:val="24"/>
          <w:szCs w:val="24"/>
        </w:rPr>
        <w:t>errors</w:t>
      </w:r>
      <w:r w:rsidR="007C18C0">
        <w:rPr>
          <w:rFonts w:ascii="Times New Roman" w:eastAsiaTheme="minorEastAsia" w:hAnsi="Times New Roman" w:cs="Times New Roman"/>
          <w:sz w:val="24"/>
          <w:szCs w:val="24"/>
        </w:rPr>
        <w:t>.</w:t>
      </w:r>
    </w:p>
    <w:p w14:paraId="439E1789" w14:textId="5EF49AD4" w:rsidR="004D61A2" w:rsidRDefault="004D61A2" w:rsidP="00646BEA">
      <w:pPr>
        <w:pStyle w:val="NoSpacing"/>
        <w:spacing w:after="160"/>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Colloquial/Informal Language</w:t>
      </w:r>
    </w:p>
    <w:p w14:paraId="272DC9D9" w14:textId="3534CCBF" w:rsidR="004D61A2" w:rsidRDefault="004D61A2" w:rsidP="00646BEA">
      <w:pPr>
        <w:pStyle w:val="NoSpacing"/>
        <w:spacing w:after="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33F8D">
        <w:rPr>
          <w:rFonts w:ascii="Times New Roman" w:eastAsiaTheme="minorEastAsia" w:hAnsi="Times New Roman" w:cs="Times New Roman"/>
          <w:sz w:val="24"/>
          <w:szCs w:val="24"/>
        </w:rPr>
        <w:t>The greatest improvement between the first and second submissions was in terms of the presence/absence of colloquial/informal language</w:t>
      </w:r>
      <w:r w:rsidR="000C3E6E">
        <w:rPr>
          <w:rFonts w:ascii="Times New Roman" w:eastAsiaTheme="minorEastAsia" w:hAnsi="Times New Roman" w:cs="Times New Roman"/>
          <w:sz w:val="24"/>
          <w:szCs w:val="24"/>
        </w:rPr>
        <w:t xml:space="preserve"> (Table 1)</w:t>
      </w:r>
      <w:r w:rsidR="00033F8D">
        <w:rPr>
          <w:rFonts w:ascii="Times New Roman" w:eastAsiaTheme="minorEastAsia" w:hAnsi="Times New Roman" w:cs="Times New Roman"/>
          <w:sz w:val="24"/>
          <w:szCs w:val="24"/>
        </w:rPr>
        <w:t xml:space="preserve">. </w:t>
      </w:r>
      <w:r w:rsidR="00C007A0">
        <w:rPr>
          <w:rFonts w:ascii="Times New Roman" w:eastAsiaTheme="minorEastAsia" w:hAnsi="Times New Roman" w:cs="Times New Roman"/>
          <w:sz w:val="24"/>
          <w:szCs w:val="24"/>
        </w:rPr>
        <w:t xml:space="preserve">This is due to the fact that it was usually completely absent in the second submission, presumably due to TA or instructor feedback. </w:t>
      </w:r>
      <w:r w:rsidR="00BB38DA">
        <w:rPr>
          <w:rFonts w:ascii="Times New Roman" w:eastAsiaTheme="minorEastAsia" w:hAnsi="Times New Roman" w:cs="Times New Roman"/>
          <w:sz w:val="24"/>
          <w:szCs w:val="24"/>
        </w:rPr>
        <w:t xml:space="preserve">Common issues included the use of exclamation marks (e.g., A6: </w:t>
      </w:r>
      <w:r w:rsidR="009D40EB">
        <w:rPr>
          <w:rFonts w:ascii="Times New Roman" w:eastAsiaTheme="minorEastAsia" w:hAnsi="Times New Roman" w:cs="Times New Roman"/>
          <w:sz w:val="24"/>
          <w:szCs w:val="24"/>
        </w:rPr>
        <w:t>“</w:t>
      </w:r>
      <w:r w:rsidR="009D40EB" w:rsidRPr="009D40EB">
        <w:rPr>
          <w:rFonts w:ascii="Times New Roman" w:eastAsiaTheme="minorEastAsia" w:hAnsi="Times New Roman" w:cs="Times New Roman"/>
          <w:sz w:val="24"/>
          <w:szCs w:val="24"/>
        </w:rPr>
        <w:t xml:space="preserve">So, since </w:t>
      </w:r>
      <m:oMath>
        <m:r>
          <w:rPr>
            <w:rFonts w:ascii="Cambria Math" w:eastAsiaTheme="minorEastAsia" w:hAnsi="Cambria Math" w:cs="Times New Roman"/>
            <w:sz w:val="24"/>
            <w:szCs w:val="24"/>
          </w:rPr>
          <m:t>P(1)</m:t>
        </m:r>
      </m:oMath>
      <w:r w:rsidR="009D40EB" w:rsidRPr="009D40E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P(2)</m:t>
        </m:r>
      </m:oMath>
      <w:r w:rsidR="009D40EB" w:rsidRPr="009D40EB">
        <w:rPr>
          <w:rFonts w:ascii="Times New Roman" w:eastAsiaTheme="minorEastAsia" w:hAnsi="Times New Roman" w:cs="Times New Roman"/>
          <w:sz w:val="24"/>
          <w:szCs w:val="24"/>
        </w:rPr>
        <w:t xml:space="preserve"> hold, </w:t>
      </w:r>
      <m:oMath>
        <m:r>
          <w:rPr>
            <w:rFonts w:ascii="Cambria Math" w:eastAsiaTheme="minorEastAsia" w:hAnsi="Cambria Math" w:cs="Times New Roman"/>
            <w:sz w:val="24"/>
            <w:szCs w:val="24"/>
          </w:rPr>
          <m:t>P(n)</m:t>
        </m:r>
      </m:oMath>
      <w:r w:rsidR="00E85A7A" w:rsidRPr="001E1E36">
        <w:rPr>
          <w:rFonts w:ascii="Times New Roman" w:eastAsiaTheme="minorEastAsia" w:hAnsi="Times New Roman" w:cs="Times New Roman"/>
          <w:sz w:val="24"/>
          <w:szCs w:val="24"/>
        </w:rPr>
        <w:t xml:space="preserve"> </w:t>
      </w:r>
      <w:r w:rsidR="009D40EB" w:rsidRPr="009D40EB">
        <w:rPr>
          <w:rFonts w:ascii="Times New Roman" w:eastAsiaTheme="minorEastAsia" w:hAnsi="Times New Roman" w:cs="Times New Roman"/>
          <w:sz w:val="24"/>
          <w:szCs w:val="24"/>
        </w:rPr>
        <w:t>must also hold true</w:t>
      </w:r>
      <w:r w:rsidR="009D40EB">
        <w:rPr>
          <w:rFonts w:ascii="Times New Roman" w:eastAsiaTheme="minorEastAsia" w:hAnsi="Times New Roman" w:cs="Times New Roman"/>
          <w:sz w:val="24"/>
          <w:szCs w:val="24"/>
        </w:rPr>
        <w:t>!”</w:t>
      </w:r>
      <w:r w:rsidR="004A42B6">
        <w:rPr>
          <w:rFonts w:ascii="Times New Roman" w:eastAsiaTheme="minorEastAsia" w:hAnsi="Times New Roman" w:cs="Times New Roman"/>
          <w:sz w:val="24"/>
          <w:szCs w:val="24"/>
        </w:rPr>
        <w:t>)</w:t>
      </w:r>
      <w:r w:rsidR="00524507">
        <w:rPr>
          <w:rFonts w:ascii="Times New Roman" w:eastAsiaTheme="minorEastAsia" w:hAnsi="Times New Roman" w:cs="Times New Roman"/>
          <w:sz w:val="24"/>
          <w:szCs w:val="24"/>
        </w:rPr>
        <w:t xml:space="preserve">, </w:t>
      </w:r>
      <w:r w:rsidR="00A93241">
        <w:rPr>
          <w:rFonts w:ascii="Times New Roman" w:eastAsiaTheme="minorEastAsia" w:hAnsi="Times New Roman" w:cs="Times New Roman"/>
          <w:sz w:val="24"/>
          <w:szCs w:val="24"/>
        </w:rPr>
        <w:t xml:space="preserve">informal statements (e.g., A9: </w:t>
      </w:r>
      <w:r w:rsidR="00A93241" w:rsidRPr="00A93241">
        <w:rPr>
          <w:rFonts w:ascii="Times New Roman" w:eastAsiaTheme="minorEastAsia" w:hAnsi="Times New Roman" w:cs="Times New Roman"/>
          <w:sz w:val="24"/>
          <w:szCs w:val="24"/>
        </w:rPr>
        <w:t>“…if we take a look at the function…”</w:t>
      </w:r>
      <w:r w:rsidR="00A93241">
        <w:rPr>
          <w:rFonts w:ascii="Times New Roman" w:eastAsiaTheme="minorEastAsia" w:hAnsi="Times New Roman" w:cs="Times New Roman"/>
          <w:sz w:val="24"/>
          <w:szCs w:val="24"/>
        </w:rPr>
        <w:t xml:space="preserve">), </w:t>
      </w:r>
      <w:r w:rsidR="00053525">
        <w:rPr>
          <w:rFonts w:ascii="Times New Roman" w:eastAsiaTheme="minorEastAsia" w:hAnsi="Times New Roman" w:cs="Times New Roman"/>
          <w:sz w:val="24"/>
          <w:szCs w:val="24"/>
        </w:rPr>
        <w:t>contractions (</w:t>
      </w:r>
      <w:r w:rsidR="00AF6D81">
        <w:rPr>
          <w:rFonts w:ascii="Times New Roman" w:eastAsiaTheme="minorEastAsia" w:hAnsi="Times New Roman" w:cs="Times New Roman"/>
          <w:sz w:val="24"/>
          <w:szCs w:val="24"/>
        </w:rPr>
        <w:t xml:space="preserve">e.g., A10: </w:t>
      </w:r>
      <w:r w:rsidR="00F31E36" w:rsidRPr="00F31E36">
        <w:rPr>
          <w:rFonts w:ascii="Times New Roman" w:eastAsiaTheme="minorEastAsia" w:hAnsi="Times New Roman" w:cs="Times New Roman"/>
          <w:sz w:val="24"/>
          <w:szCs w:val="24"/>
        </w:rPr>
        <w:t>“Let’s use prove by contradiction.”</w:t>
      </w:r>
      <w:r w:rsidR="00F31E36">
        <w:rPr>
          <w:rFonts w:ascii="Times New Roman" w:eastAsiaTheme="minorEastAsia" w:hAnsi="Times New Roman" w:cs="Times New Roman"/>
          <w:sz w:val="24"/>
          <w:szCs w:val="24"/>
        </w:rPr>
        <w:t xml:space="preserve">), </w:t>
      </w:r>
      <w:r w:rsidR="004F14A8">
        <w:rPr>
          <w:rFonts w:ascii="Times New Roman" w:eastAsiaTheme="minorEastAsia" w:hAnsi="Times New Roman" w:cs="Times New Roman"/>
          <w:sz w:val="24"/>
          <w:szCs w:val="24"/>
        </w:rPr>
        <w:t xml:space="preserve">slang (e.g., B17: </w:t>
      </w:r>
      <w:r w:rsidR="001E1E36" w:rsidRPr="001E1E36">
        <w:rPr>
          <w:rFonts w:ascii="Times New Roman" w:eastAsiaTheme="minorEastAsia" w:hAnsi="Times New Roman" w:cs="Times New Roman"/>
          <w:sz w:val="24"/>
          <w:szCs w:val="24"/>
        </w:rPr>
        <w:t xml:space="preserve">“We can prove </w:t>
      </w:r>
      <m:oMath>
        <m:r>
          <w:rPr>
            <w:rFonts w:ascii="Cambria Math" w:eastAsiaTheme="minorEastAsia" w:hAnsi="Cambria Math" w:cs="Times New Roman"/>
            <w:sz w:val="24"/>
            <w:szCs w:val="24"/>
          </w:rPr>
          <m:t>P(n)</m:t>
        </m:r>
      </m:oMath>
      <w:r w:rsidR="001E1E36" w:rsidRPr="001E1E36">
        <w:rPr>
          <w:rFonts w:ascii="Times New Roman" w:eastAsiaTheme="minorEastAsia" w:hAnsi="Times New Roman" w:cs="Times New Roman"/>
          <w:sz w:val="24"/>
          <w:szCs w:val="24"/>
        </w:rPr>
        <w:t xml:space="preserve"> directly, cause we can not make sure…”</w:t>
      </w:r>
      <w:r w:rsidR="001E1E36">
        <w:rPr>
          <w:rFonts w:ascii="Times New Roman" w:eastAsiaTheme="minorEastAsia" w:hAnsi="Times New Roman" w:cs="Times New Roman"/>
          <w:sz w:val="24"/>
          <w:szCs w:val="24"/>
        </w:rPr>
        <w:t>)</w:t>
      </w:r>
      <w:r w:rsidR="00643ADE">
        <w:rPr>
          <w:rFonts w:ascii="Times New Roman" w:eastAsiaTheme="minorEastAsia" w:hAnsi="Times New Roman" w:cs="Times New Roman"/>
          <w:sz w:val="24"/>
          <w:szCs w:val="24"/>
        </w:rPr>
        <w:t>, and in one case, the use of emoticons (</w:t>
      </w:r>
      <w:r w:rsidR="00EC1DF1">
        <w:rPr>
          <w:rFonts w:ascii="Times New Roman" w:eastAsiaTheme="minorEastAsia" w:hAnsi="Times New Roman" w:cs="Times New Roman"/>
          <w:sz w:val="24"/>
          <w:szCs w:val="24"/>
        </w:rPr>
        <w:t xml:space="preserve">C13: </w:t>
      </w:r>
      <w:r w:rsidR="00D714E8" w:rsidRPr="00D714E8">
        <w:rPr>
          <w:rFonts w:ascii="Times New Roman" w:eastAsiaTheme="minorEastAsia" w:hAnsi="Times New Roman" w:cs="Times New Roman"/>
          <w:sz w:val="24"/>
          <w:szCs w:val="24"/>
        </w:rPr>
        <w:t>“…as long as the person you are playing with doesn’t know the strategy ;)</w:t>
      </w:r>
      <w:r w:rsidR="00D714E8">
        <w:rPr>
          <w:rFonts w:ascii="Times New Roman" w:eastAsiaTheme="minorEastAsia" w:hAnsi="Times New Roman" w:cs="Times New Roman"/>
          <w:sz w:val="24"/>
          <w:szCs w:val="24"/>
        </w:rPr>
        <w:t>…</w:t>
      </w:r>
      <w:r w:rsidR="00D714E8" w:rsidRPr="00D714E8">
        <w:rPr>
          <w:rFonts w:ascii="Times New Roman" w:eastAsiaTheme="minorEastAsia" w:hAnsi="Times New Roman" w:cs="Times New Roman"/>
          <w:sz w:val="24"/>
          <w:szCs w:val="24"/>
        </w:rPr>
        <w:t>”</w:t>
      </w:r>
      <w:r w:rsidR="00B52FDD">
        <w:rPr>
          <w:rFonts w:ascii="Times New Roman" w:eastAsiaTheme="minorEastAsia" w:hAnsi="Times New Roman" w:cs="Times New Roman"/>
          <w:sz w:val="24"/>
          <w:szCs w:val="24"/>
        </w:rPr>
        <w:t>).</w:t>
      </w:r>
      <w:r w:rsidR="001E1E36">
        <w:rPr>
          <w:rFonts w:ascii="Times New Roman" w:eastAsiaTheme="minorEastAsia" w:hAnsi="Times New Roman" w:cs="Times New Roman"/>
          <w:sz w:val="24"/>
          <w:szCs w:val="24"/>
        </w:rPr>
        <w:t xml:space="preserve"> </w:t>
      </w:r>
      <w:r w:rsidR="00CF2701">
        <w:rPr>
          <w:rFonts w:ascii="Times New Roman" w:eastAsiaTheme="minorEastAsia" w:hAnsi="Times New Roman" w:cs="Times New Roman"/>
          <w:sz w:val="24"/>
          <w:szCs w:val="24"/>
        </w:rPr>
        <w:t>Similarly, a marked reduction in the use of direct addresses to the reader (Impersonal Language in Table 1)</w:t>
      </w:r>
      <w:r w:rsidR="00E12098">
        <w:rPr>
          <w:rFonts w:ascii="Times New Roman" w:eastAsiaTheme="minorEastAsia" w:hAnsi="Times New Roman" w:cs="Times New Roman"/>
          <w:sz w:val="24"/>
          <w:szCs w:val="24"/>
        </w:rPr>
        <w:t xml:space="preserve"> was observed between PS1 and PS3.</w:t>
      </w:r>
      <w:r w:rsidR="001221CA">
        <w:rPr>
          <w:rFonts w:ascii="Times New Roman" w:eastAsiaTheme="minorEastAsia" w:hAnsi="Times New Roman" w:cs="Times New Roman"/>
          <w:sz w:val="24"/>
          <w:szCs w:val="24"/>
        </w:rPr>
        <w:t xml:space="preserve"> Almost all examples of a student directly addressing the reader were found in the first submission </w:t>
      </w:r>
      <w:r w:rsidR="00AF2C57">
        <w:rPr>
          <w:rFonts w:ascii="Times New Roman" w:eastAsiaTheme="minorEastAsia" w:hAnsi="Times New Roman" w:cs="Times New Roman"/>
          <w:sz w:val="24"/>
          <w:szCs w:val="24"/>
        </w:rPr>
        <w:t xml:space="preserve">only </w:t>
      </w:r>
      <w:r w:rsidR="001221CA">
        <w:rPr>
          <w:rFonts w:ascii="Times New Roman" w:eastAsiaTheme="minorEastAsia" w:hAnsi="Times New Roman" w:cs="Times New Roman"/>
          <w:sz w:val="24"/>
          <w:szCs w:val="24"/>
        </w:rPr>
        <w:t xml:space="preserve">(e.g., </w:t>
      </w:r>
      <w:r w:rsidR="002725B1">
        <w:rPr>
          <w:rFonts w:ascii="Times New Roman" w:eastAsiaTheme="minorEastAsia" w:hAnsi="Times New Roman" w:cs="Times New Roman"/>
          <w:sz w:val="24"/>
          <w:szCs w:val="24"/>
        </w:rPr>
        <w:t>A5</w:t>
      </w:r>
      <w:r w:rsidR="008356DB">
        <w:rPr>
          <w:rFonts w:ascii="Times New Roman" w:eastAsiaTheme="minorEastAsia" w:hAnsi="Times New Roman" w:cs="Times New Roman"/>
          <w:sz w:val="24"/>
          <w:szCs w:val="24"/>
        </w:rPr>
        <w:t xml:space="preserve"> PS1</w:t>
      </w:r>
      <w:r w:rsidR="002725B1">
        <w:rPr>
          <w:rFonts w:ascii="Times New Roman" w:eastAsiaTheme="minorEastAsia" w:hAnsi="Times New Roman" w:cs="Times New Roman"/>
          <w:sz w:val="24"/>
          <w:szCs w:val="24"/>
        </w:rPr>
        <w:t xml:space="preserve">: “…you can reverse the moves you just made…”, </w:t>
      </w:r>
      <w:r w:rsidR="00734A1E">
        <w:rPr>
          <w:rFonts w:ascii="Times New Roman" w:eastAsiaTheme="minorEastAsia" w:hAnsi="Times New Roman" w:cs="Times New Roman"/>
          <w:sz w:val="24"/>
          <w:szCs w:val="24"/>
        </w:rPr>
        <w:t>B1</w:t>
      </w:r>
      <w:r w:rsidR="008356DB">
        <w:rPr>
          <w:rFonts w:ascii="Times New Roman" w:eastAsiaTheme="minorEastAsia" w:hAnsi="Times New Roman" w:cs="Times New Roman"/>
          <w:sz w:val="24"/>
          <w:szCs w:val="24"/>
        </w:rPr>
        <w:t xml:space="preserve"> PS1</w:t>
      </w:r>
      <w:r w:rsidR="00734A1E">
        <w:rPr>
          <w:rFonts w:ascii="Times New Roman" w:eastAsiaTheme="minorEastAsia" w:hAnsi="Times New Roman" w:cs="Times New Roman"/>
          <w:sz w:val="24"/>
          <w:szCs w:val="24"/>
        </w:rPr>
        <w:t xml:space="preserve">: “It’s better to go first if you want to win…”, </w:t>
      </w:r>
      <w:r w:rsidR="002C274E">
        <w:rPr>
          <w:rFonts w:ascii="Times New Roman" w:eastAsiaTheme="minorEastAsia" w:hAnsi="Times New Roman" w:cs="Times New Roman"/>
          <w:sz w:val="24"/>
          <w:szCs w:val="24"/>
        </w:rPr>
        <w:t>B19</w:t>
      </w:r>
      <w:r w:rsidR="008356DB">
        <w:rPr>
          <w:rFonts w:ascii="Times New Roman" w:eastAsiaTheme="minorEastAsia" w:hAnsi="Times New Roman" w:cs="Times New Roman"/>
          <w:sz w:val="24"/>
          <w:szCs w:val="24"/>
        </w:rPr>
        <w:t xml:space="preserve"> PS1</w:t>
      </w:r>
      <w:r w:rsidR="002C274E">
        <w:rPr>
          <w:rFonts w:ascii="Times New Roman" w:eastAsiaTheme="minorEastAsia" w:hAnsi="Times New Roman" w:cs="Times New Roman"/>
          <w:sz w:val="24"/>
          <w:szCs w:val="24"/>
        </w:rPr>
        <w:t xml:space="preserve">: “…you are in the most optimal position…”, </w:t>
      </w:r>
      <w:r w:rsidR="001221CA">
        <w:rPr>
          <w:rFonts w:ascii="Times New Roman" w:eastAsiaTheme="minorEastAsia" w:hAnsi="Times New Roman" w:cs="Times New Roman"/>
          <w:sz w:val="24"/>
          <w:szCs w:val="24"/>
        </w:rPr>
        <w:t>C13</w:t>
      </w:r>
      <w:r w:rsidR="008356DB">
        <w:rPr>
          <w:rFonts w:ascii="Times New Roman" w:eastAsiaTheme="minorEastAsia" w:hAnsi="Times New Roman" w:cs="Times New Roman"/>
          <w:sz w:val="24"/>
          <w:szCs w:val="24"/>
        </w:rPr>
        <w:t xml:space="preserve"> PS1</w:t>
      </w:r>
      <w:r w:rsidR="001221CA">
        <w:rPr>
          <w:rFonts w:ascii="Times New Roman" w:eastAsiaTheme="minorEastAsia" w:hAnsi="Times New Roman" w:cs="Times New Roman"/>
          <w:sz w:val="24"/>
          <w:szCs w:val="24"/>
        </w:rPr>
        <w:t>: “…you should really go second…”</w:t>
      </w:r>
      <w:r w:rsidR="00AF2C57">
        <w:rPr>
          <w:rFonts w:ascii="Times New Roman" w:eastAsiaTheme="minorEastAsia" w:hAnsi="Times New Roman" w:cs="Times New Roman"/>
          <w:sz w:val="24"/>
          <w:szCs w:val="24"/>
        </w:rPr>
        <w:t>)</w:t>
      </w:r>
      <w:r w:rsidR="00CD3A11">
        <w:rPr>
          <w:rFonts w:ascii="Times New Roman" w:eastAsiaTheme="minorEastAsia" w:hAnsi="Times New Roman" w:cs="Times New Roman"/>
          <w:sz w:val="24"/>
          <w:szCs w:val="24"/>
        </w:rPr>
        <w:t>.</w:t>
      </w:r>
    </w:p>
    <w:p w14:paraId="4B84BC7A" w14:textId="5DD0BA67" w:rsidR="00585703" w:rsidRDefault="005D682F" w:rsidP="00646BEA">
      <w:pPr>
        <w:pStyle w:val="NoSpacing"/>
        <w:spacing w:after="160"/>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Incorporating Mathematical Symbols/Formulae</w:t>
      </w:r>
    </w:p>
    <w:p w14:paraId="336C565A" w14:textId="73AB1E06" w:rsidR="005D682F" w:rsidRPr="005D682F" w:rsidRDefault="005D682F" w:rsidP="00646BEA">
      <w:pPr>
        <w:pStyle w:val="NoSpacing"/>
        <w:spacing w:after="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In general, students used mathematical symbols and formulae effectively to link their written material with their more formal arguments. </w:t>
      </w:r>
      <w:r w:rsidR="004E0B6D">
        <w:rPr>
          <w:rFonts w:ascii="Times New Roman" w:eastAsiaTheme="minorEastAsia" w:hAnsi="Times New Roman" w:cs="Times New Roman"/>
          <w:sz w:val="24"/>
          <w:szCs w:val="24"/>
        </w:rPr>
        <w:t>However, a</w:t>
      </w:r>
      <w:r w:rsidR="004E0B6D" w:rsidRPr="004E0B6D">
        <w:rPr>
          <w:rFonts w:ascii="Times New Roman" w:eastAsiaTheme="minorEastAsia" w:hAnsi="Times New Roman" w:cs="Times New Roman"/>
          <w:sz w:val="24"/>
          <w:szCs w:val="24"/>
        </w:rPr>
        <w:t>ttempts to incorporate mathematical formulae into written sections occasionally resulted in redundant statements. For example, in PS1, student D6 wrote: “Let</w:t>
      </w:r>
      <w:r w:rsidR="00210FC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004E0B6D" w:rsidRPr="004E0B6D">
        <w:rPr>
          <w:rFonts w:ascii="Times New Roman" w:eastAsiaTheme="minorEastAsia" w:hAnsi="Times New Roman" w:cs="Times New Roman"/>
          <w:sz w:val="24"/>
          <w:szCs w:val="24"/>
        </w:rPr>
        <w:t xml:space="preserve"> be some positive integer.” Given that </w:t>
      </w:r>
      <m:oMath>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00BA7A5F" w:rsidRPr="004E0B6D">
        <w:rPr>
          <w:rFonts w:ascii="Times New Roman" w:eastAsiaTheme="minorEastAsia" w:hAnsi="Times New Roman" w:cs="Times New Roman"/>
          <w:sz w:val="24"/>
          <w:szCs w:val="24"/>
        </w:rPr>
        <w:t xml:space="preserve"> </w:t>
      </w:r>
      <w:r w:rsidR="00BA7A5F">
        <w:rPr>
          <w:rFonts w:ascii="Times New Roman" w:eastAsiaTheme="minorEastAsia" w:hAnsi="Times New Roman" w:cs="Times New Roman"/>
          <w:sz w:val="24"/>
          <w:szCs w:val="24"/>
        </w:rPr>
        <w:t>already</w:t>
      </w:r>
      <w:r w:rsidR="004E0B6D" w:rsidRPr="004E0B6D">
        <w:rPr>
          <w:rFonts w:ascii="Times New Roman" w:eastAsiaTheme="minorEastAsia" w:hAnsi="Times New Roman" w:cs="Times New Roman"/>
          <w:sz w:val="24"/>
          <w:szCs w:val="24"/>
        </w:rPr>
        <w:t xml:space="preserve"> translates to “</w:t>
      </w:r>
      <m:oMath>
        <m:r>
          <w:rPr>
            <w:rFonts w:ascii="Cambria Math" w:eastAsiaTheme="minorEastAsia" w:hAnsi="Cambria Math" w:cs="Times New Roman"/>
            <w:sz w:val="24"/>
            <w:szCs w:val="24"/>
          </w:rPr>
          <m:t>k</m:t>
        </m:r>
      </m:oMath>
      <w:r w:rsidR="004E0B6D" w:rsidRPr="004E0B6D">
        <w:rPr>
          <w:rFonts w:ascii="Times New Roman" w:eastAsiaTheme="minorEastAsia" w:hAnsi="Times New Roman" w:cs="Times New Roman"/>
          <w:sz w:val="24"/>
          <w:szCs w:val="24"/>
        </w:rPr>
        <w:t xml:space="preserve"> is an element of the set of positive integers”, the inclusion of “…be some positive integer” is unnecessary (the full statement as written technically reads as “Let </w:t>
      </w:r>
      <m:oMath>
        <m:r>
          <w:rPr>
            <w:rFonts w:ascii="Cambria Math" w:eastAsiaTheme="minorEastAsia" w:hAnsi="Cambria Math" w:cs="Times New Roman"/>
            <w:sz w:val="24"/>
            <w:szCs w:val="24"/>
          </w:rPr>
          <m:t>k</m:t>
        </m:r>
      </m:oMath>
      <w:r w:rsidR="004E0B6D" w:rsidRPr="004E0B6D">
        <w:rPr>
          <w:rFonts w:ascii="Times New Roman" w:eastAsiaTheme="minorEastAsia" w:hAnsi="Times New Roman" w:cs="Times New Roman"/>
          <w:sz w:val="24"/>
          <w:szCs w:val="24"/>
        </w:rPr>
        <w:t xml:space="preserve"> be an element of the set of positive integers be some positive integer.”). In general, cases like this would be improved if the student explicitly chose to use either set notation or a written description when describing an arbitrary element, but not both (i.e., write either “Let </w:t>
      </w:r>
      <m:oMath>
        <m:r>
          <w:rPr>
            <w:rFonts w:ascii="Cambria Math" w:eastAsiaTheme="minorEastAsia" w:hAnsi="Cambria Math" w:cs="Times New Roman"/>
            <w:sz w:val="24"/>
            <w:szCs w:val="24"/>
          </w:rPr>
          <m:t>k</m:t>
        </m:r>
      </m:oMath>
      <w:r w:rsidR="004E0B6D" w:rsidRPr="004E0B6D">
        <w:rPr>
          <w:rFonts w:ascii="Times New Roman" w:eastAsiaTheme="minorEastAsia" w:hAnsi="Times New Roman" w:cs="Times New Roman"/>
          <w:sz w:val="24"/>
          <w:szCs w:val="24"/>
        </w:rPr>
        <w:t xml:space="preserve"> be some positive integer.” or “Let </w:t>
      </w:r>
      <m:oMath>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004D3451">
        <w:rPr>
          <w:rFonts w:ascii="Times New Roman" w:eastAsiaTheme="minorEastAsia" w:hAnsi="Times New Roman" w:cs="Times New Roman"/>
          <w:sz w:val="24"/>
          <w:szCs w:val="24"/>
        </w:rPr>
        <w:t>.</w:t>
      </w:r>
      <w:r w:rsidR="004E0B6D" w:rsidRPr="004E0B6D">
        <w:rPr>
          <w:rFonts w:ascii="Times New Roman" w:eastAsiaTheme="minorEastAsia" w:hAnsi="Times New Roman" w:cs="Times New Roman"/>
          <w:sz w:val="24"/>
          <w:szCs w:val="24"/>
        </w:rPr>
        <w:t>”).</w:t>
      </w:r>
    </w:p>
    <w:p w14:paraId="1F70CF57" w14:textId="093CB55B" w:rsidR="00873B37" w:rsidRPr="00990B46" w:rsidRDefault="00873B37" w:rsidP="00646BEA">
      <w:pPr>
        <w:pStyle w:val="NoSpacing"/>
        <w:spacing w:after="160"/>
        <w:rPr>
          <w:rFonts w:ascii="Times New Roman" w:eastAsiaTheme="minorEastAsia" w:hAnsi="Times New Roman" w:cs="Times New Roman"/>
          <w:i/>
          <w:iCs/>
          <w:sz w:val="24"/>
          <w:szCs w:val="24"/>
        </w:rPr>
      </w:pPr>
      <w:proofErr w:type="spellStart"/>
      <w:r w:rsidRPr="00990B46">
        <w:rPr>
          <w:rFonts w:ascii="Times New Roman" w:eastAsiaTheme="minorEastAsia" w:hAnsi="Times New Roman" w:cs="Times New Roman"/>
          <w:i/>
          <w:iCs/>
          <w:sz w:val="24"/>
          <w:szCs w:val="24"/>
        </w:rPr>
        <w:t>LaTeX</w:t>
      </w:r>
      <w:proofErr w:type="spellEnd"/>
      <w:r w:rsidRPr="00990B46">
        <w:rPr>
          <w:rFonts w:ascii="Times New Roman" w:eastAsiaTheme="minorEastAsia" w:hAnsi="Times New Roman" w:cs="Times New Roman"/>
          <w:i/>
          <w:iCs/>
          <w:sz w:val="24"/>
          <w:szCs w:val="24"/>
        </w:rPr>
        <w:t xml:space="preserve"> Code</w:t>
      </w:r>
    </w:p>
    <w:p w14:paraId="0E1454CB" w14:textId="77077669" w:rsidR="007A05CC" w:rsidRPr="00990B46" w:rsidRDefault="00DC425A" w:rsidP="00646BEA">
      <w:pPr>
        <w:pStyle w:val="NoSpacing"/>
        <w:spacing w:after="160"/>
        <w:rPr>
          <w:rFonts w:ascii="Times New Roman" w:eastAsiaTheme="minorEastAsia" w:hAnsi="Times New Roman" w:cs="Times New Roman"/>
          <w:sz w:val="24"/>
          <w:szCs w:val="24"/>
        </w:rPr>
      </w:pPr>
      <w:r w:rsidRPr="00990B46">
        <w:rPr>
          <w:rFonts w:ascii="Times New Roman" w:eastAsiaTheme="minorEastAsia" w:hAnsi="Times New Roman" w:cs="Times New Roman"/>
          <w:sz w:val="24"/>
          <w:szCs w:val="24"/>
        </w:rPr>
        <w:tab/>
        <w:t xml:space="preserve">Virtually every submission </w:t>
      </w:r>
      <w:r w:rsidR="002A31A4" w:rsidRPr="00990B46">
        <w:rPr>
          <w:rFonts w:ascii="Times New Roman" w:eastAsiaTheme="minorEastAsia" w:hAnsi="Times New Roman" w:cs="Times New Roman"/>
          <w:sz w:val="24"/>
          <w:szCs w:val="24"/>
        </w:rPr>
        <w:t xml:space="preserve">in CSC236 </w:t>
      </w:r>
      <w:r w:rsidRPr="00990B46">
        <w:rPr>
          <w:rFonts w:ascii="Times New Roman" w:eastAsiaTheme="minorEastAsia" w:hAnsi="Times New Roman" w:cs="Times New Roman"/>
          <w:sz w:val="24"/>
          <w:szCs w:val="24"/>
        </w:rPr>
        <w:t xml:space="preserve">contained a small number of errors in their underlying </w:t>
      </w:r>
      <w:proofErr w:type="spellStart"/>
      <w:r w:rsidRPr="00990B46">
        <w:rPr>
          <w:rFonts w:ascii="Times New Roman" w:eastAsiaTheme="minorEastAsia" w:hAnsi="Times New Roman" w:cs="Times New Roman"/>
          <w:sz w:val="24"/>
          <w:szCs w:val="24"/>
        </w:rPr>
        <w:t>LaTeX</w:t>
      </w:r>
      <w:proofErr w:type="spellEnd"/>
      <w:r w:rsidRPr="00990B46">
        <w:rPr>
          <w:rFonts w:ascii="Times New Roman" w:eastAsiaTheme="minorEastAsia" w:hAnsi="Times New Roman" w:cs="Times New Roman"/>
          <w:sz w:val="24"/>
          <w:szCs w:val="24"/>
        </w:rPr>
        <w:t xml:space="preserve"> code, </w:t>
      </w:r>
      <w:r w:rsidR="00990944" w:rsidRPr="00990B46">
        <w:rPr>
          <w:rFonts w:ascii="Times New Roman" w:eastAsiaTheme="minorEastAsia" w:hAnsi="Times New Roman" w:cs="Times New Roman"/>
          <w:sz w:val="24"/>
          <w:szCs w:val="24"/>
        </w:rPr>
        <w:t>which occasionally had a substantial effect on their writing.</w:t>
      </w:r>
      <w:r w:rsidRPr="00990B46">
        <w:rPr>
          <w:rFonts w:ascii="Times New Roman" w:eastAsiaTheme="minorEastAsia" w:hAnsi="Times New Roman" w:cs="Times New Roman"/>
          <w:sz w:val="24"/>
          <w:szCs w:val="24"/>
        </w:rPr>
        <w:t xml:space="preserve"> </w:t>
      </w:r>
      <w:r w:rsidR="007A05CC" w:rsidRPr="00990B46">
        <w:rPr>
          <w:rFonts w:ascii="Times New Roman" w:eastAsiaTheme="minorEastAsia" w:hAnsi="Times New Roman" w:cs="Times New Roman"/>
          <w:sz w:val="24"/>
          <w:szCs w:val="24"/>
        </w:rPr>
        <w:t xml:space="preserve">While most </w:t>
      </w:r>
      <w:proofErr w:type="spellStart"/>
      <w:r w:rsidR="007A05CC" w:rsidRPr="00990B46">
        <w:rPr>
          <w:rFonts w:ascii="Times New Roman" w:eastAsiaTheme="minorEastAsia" w:hAnsi="Times New Roman" w:cs="Times New Roman"/>
          <w:sz w:val="24"/>
          <w:szCs w:val="24"/>
        </w:rPr>
        <w:t>LaTeX</w:t>
      </w:r>
      <w:proofErr w:type="spellEnd"/>
      <w:r w:rsidR="007A05CC" w:rsidRPr="00990B46">
        <w:rPr>
          <w:rFonts w:ascii="Times New Roman" w:eastAsiaTheme="minorEastAsia" w:hAnsi="Times New Roman" w:cs="Times New Roman"/>
          <w:sz w:val="24"/>
          <w:szCs w:val="24"/>
        </w:rPr>
        <w:t xml:space="preserve"> errors were minor and had little to no impact on readability (e.g., backwards quotation marks [</w:t>
      </w:r>
      <w:r w:rsidR="00991B58" w:rsidRPr="00990B46">
        <w:rPr>
          <w:rFonts w:ascii="Times New Roman" w:eastAsiaTheme="minorEastAsia" w:hAnsi="Times New Roman" w:cs="Times New Roman"/>
          <w:sz w:val="24"/>
          <w:szCs w:val="24"/>
        </w:rPr>
        <w:t xml:space="preserve">A3, </w:t>
      </w:r>
      <w:r w:rsidR="008D3D34" w:rsidRPr="00990B46">
        <w:rPr>
          <w:rFonts w:ascii="Times New Roman" w:eastAsiaTheme="minorEastAsia" w:hAnsi="Times New Roman" w:cs="Times New Roman"/>
          <w:sz w:val="24"/>
          <w:szCs w:val="24"/>
        </w:rPr>
        <w:t xml:space="preserve">A6, </w:t>
      </w:r>
      <w:r w:rsidR="0070718D" w:rsidRPr="00990B46">
        <w:rPr>
          <w:rFonts w:ascii="Times New Roman" w:eastAsiaTheme="minorEastAsia" w:hAnsi="Times New Roman" w:cs="Times New Roman"/>
          <w:sz w:val="24"/>
          <w:szCs w:val="24"/>
        </w:rPr>
        <w:t xml:space="preserve">A7, </w:t>
      </w:r>
      <w:r w:rsidR="00C87765" w:rsidRPr="00990B46">
        <w:rPr>
          <w:rFonts w:ascii="Times New Roman" w:eastAsiaTheme="minorEastAsia" w:hAnsi="Times New Roman" w:cs="Times New Roman"/>
          <w:sz w:val="24"/>
          <w:szCs w:val="24"/>
        </w:rPr>
        <w:t xml:space="preserve">A8, </w:t>
      </w:r>
      <w:r w:rsidR="00195E44" w:rsidRPr="00990B46">
        <w:rPr>
          <w:rFonts w:ascii="Times New Roman" w:eastAsiaTheme="minorEastAsia" w:hAnsi="Times New Roman" w:cs="Times New Roman"/>
          <w:sz w:val="24"/>
          <w:szCs w:val="24"/>
        </w:rPr>
        <w:t xml:space="preserve">A9, </w:t>
      </w:r>
      <w:r w:rsidR="0092373F" w:rsidRPr="00990B46">
        <w:rPr>
          <w:rFonts w:ascii="Times New Roman" w:eastAsiaTheme="minorEastAsia" w:hAnsi="Times New Roman" w:cs="Times New Roman"/>
          <w:sz w:val="24"/>
          <w:szCs w:val="24"/>
        </w:rPr>
        <w:t xml:space="preserve">A10, </w:t>
      </w:r>
      <w:r w:rsidR="00B1141B" w:rsidRPr="00990B46">
        <w:rPr>
          <w:rFonts w:ascii="Times New Roman" w:eastAsiaTheme="minorEastAsia" w:hAnsi="Times New Roman" w:cs="Times New Roman"/>
          <w:sz w:val="24"/>
          <w:szCs w:val="24"/>
        </w:rPr>
        <w:t xml:space="preserve">B13, </w:t>
      </w:r>
      <w:r w:rsidR="002F6714" w:rsidRPr="00990B46">
        <w:rPr>
          <w:rFonts w:ascii="Times New Roman" w:eastAsiaTheme="minorEastAsia" w:hAnsi="Times New Roman" w:cs="Times New Roman"/>
          <w:sz w:val="24"/>
          <w:szCs w:val="24"/>
        </w:rPr>
        <w:t xml:space="preserve">B15, </w:t>
      </w:r>
      <w:r w:rsidR="00CD4FF0" w:rsidRPr="00990B46">
        <w:rPr>
          <w:rFonts w:ascii="Times New Roman" w:eastAsiaTheme="minorEastAsia" w:hAnsi="Times New Roman" w:cs="Times New Roman"/>
          <w:sz w:val="24"/>
          <w:szCs w:val="24"/>
        </w:rPr>
        <w:t xml:space="preserve">B17, </w:t>
      </w:r>
      <w:r w:rsidR="0096003A" w:rsidRPr="00990B46">
        <w:rPr>
          <w:rFonts w:ascii="Times New Roman" w:eastAsiaTheme="minorEastAsia" w:hAnsi="Times New Roman" w:cs="Times New Roman"/>
          <w:sz w:val="24"/>
          <w:szCs w:val="24"/>
        </w:rPr>
        <w:t xml:space="preserve">B18, </w:t>
      </w:r>
      <w:r w:rsidR="000878A6" w:rsidRPr="00990B46">
        <w:rPr>
          <w:rFonts w:ascii="Times New Roman" w:eastAsiaTheme="minorEastAsia" w:hAnsi="Times New Roman" w:cs="Times New Roman"/>
          <w:sz w:val="24"/>
          <w:szCs w:val="24"/>
        </w:rPr>
        <w:t xml:space="preserve">C2, </w:t>
      </w:r>
      <w:r w:rsidR="005B4A40" w:rsidRPr="00990B46">
        <w:rPr>
          <w:rFonts w:ascii="Times New Roman" w:eastAsiaTheme="minorEastAsia" w:hAnsi="Times New Roman" w:cs="Times New Roman"/>
          <w:sz w:val="24"/>
          <w:szCs w:val="24"/>
        </w:rPr>
        <w:t>C12</w:t>
      </w:r>
      <w:r w:rsidR="00A207A8" w:rsidRPr="00990B46">
        <w:rPr>
          <w:rFonts w:ascii="Times New Roman" w:eastAsiaTheme="minorEastAsia" w:hAnsi="Times New Roman" w:cs="Times New Roman"/>
          <w:sz w:val="24"/>
          <w:szCs w:val="24"/>
        </w:rPr>
        <w:t xml:space="preserve">, C18, </w:t>
      </w:r>
      <w:r w:rsidR="00627D76" w:rsidRPr="00990B46">
        <w:rPr>
          <w:rFonts w:ascii="Times New Roman" w:eastAsiaTheme="minorEastAsia" w:hAnsi="Times New Roman" w:cs="Times New Roman"/>
          <w:sz w:val="24"/>
          <w:szCs w:val="24"/>
        </w:rPr>
        <w:t xml:space="preserve">C20, </w:t>
      </w:r>
      <w:r w:rsidR="009E6EA2" w:rsidRPr="00990B46">
        <w:rPr>
          <w:rFonts w:ascii="Times New Roman" w:eastAsiaTheme="minorEastAsia" w:hAnsi="Times New Roman" w:cs="Times New Roman"/>
          <w:sz w:val="24"/>
          <w:szCs w:val="24"/>
        </w:rPr>
        <w:t xml:space="preserve">D2, </w:t>
      </w:r>
      <w:r w:rsidR="00242CF2" w:rsidRPr="00990B46">
        <w:rPr>
          <w:rFonts w:ascii="Times New Roman" w:eastAsiaTheme="minorEastAsia" w:hAnsi="Times New Roman" w:cs="Times New Roman"/>
          <w:sz w:val="24"/>
          <w:szCs w:val="24"/>
        </w:rPr>
        <w:t>D3</w:t>
      </w:r>
      <w:r w:rsidR="007A05CC" w:rsidRPr="00990B46">
        <w:rPr>
          <w:rFonts w:ascii="Times New Roman" w:eastAsiaTheme="minorEastAsia" w:hAnsi="Times New Roman" w:cs="Times New Roman"/>
          <w:sz w:val="24"/>
          <w:szCs w:val="24"/>
        </w:rPr>
        <w:t>], improper use of subscripts [“</w:t>
      </w:r>
      <w:proofErr w:type="spellStart"/>
      <w:r w:rsidR="007A05CC" w:rsidRPr="00990B46">
        <w:rPr>
          <w:rFonts w:ascii="Times New Roman" w:eastAsiaTheme="minorEastAsia" w:hAnsi="Times New Roman" w:cs="Times New Roman"/>
          <w:i/>
          <w:iCs/>
          <w:sz w:val="24"/>
          <w:szCs w:val="24"/>
        </w:rPr>
        <w:t>min_index</w:t>
      </w:r>
      <w:proofErr w:type="spellEnd"/>
      <w:r w:rsidR="007A05CC" w:rsidRPr="00990B46">
        <w:rPr>
          <w:rFonts w:ascii="Times New Roman" w:eastAsiaTheme="minorEastAsia" w:hAnsi="Times New Roman" w:cs="Times New Roman"/>
          <w:sz w:val="24"/>
          <w:szCs w:val="24"/>
        </w:rPr>
        <w:t>” vs. “</w:t>
      </w:r>
      <w:proofErr w:type="spellStart"/>
      <w:r w:rsidR="007A05CC" w:rsidRPr="00990B46">
        <w:rPr>
          <w:rFonts w:ascii="Times New Roman" w:eastAsiaTheme="minorEastAsia" w:hAnsi="Times New Roman" w:cs="Times New Roman"/>
          <w:i/>
          <w:iCs/>
          <w:sz w:val="24"/>
          <w:szCs w:val="24"/>
        </w:rPr>
        <w:t>min</w:t>
      </w:r>
      <w:r w:rsidR="007A05CC" w:rsidRPr="00990B46">
        <w:rPr>
          <w:rFonts w:ascii="Times New Roman" w:eastAsiaTheme="minorEastAsia" w:hAnsi="Times New Roman" w:cs="Times New Roman"/>
          <w:i/>
          <w:iCs/>
          <w:sz w:val="24"/>
          <w:szCs w:val="24"/>
          <w:vertAlign w:val="subscript"/>
        </w:rPr>
        <w:t>i</w:t>
      </w:r>
      <w:r w:rsidR="007A05CC" w:rsidRPr="00990B46">
        <w:rPr>
          <w:rFonts w:ascii="Times New Roman" w:eastAsiaTheme="minorEastAsia" w:hAnsi="Times New Roman" w:cs="Times New Roman"/>
          <w:i/>
          <w:iCs/>
          <w:sz w:val="24"/>
          <w:szCs w:val="24"/>
        </w:rPr>
        <w:t>ndex</w:t>
      </w:r>
      <w:proofErr w:type="spellEnd"/>
      <w:r w:rsidR="007A05CC" w:rsidRPr="00990B46">
        <w:rPr>
          <w:rFonts w:ascii="Times New Roman" w:eastAsiaTheme="minorEastAsia" w:hAnsi="Times New Roman" w:cs="Times New Roman"/>
          <w:sz w:val="24"/>
          <w:szCs w:val="24"/>
        </w:rPr>
        <w:t xml:space="preserve">” – </w:t>
      </w:r>
      <w:r w:rsidR="00272953" w:rsidRPr="00990B46">
        <w:rPr>
          <w:rFonts w:ascii="Times New Roman" w:eastAsiaTheme="minorEastAsia" w:hAnsi="Times New Roman" w:cs="Times New Roman"/>
          <w:sz w:val="24"/>
          <w:szCs w:val="24"/>
        </w:rPr>
        <w:t xml:space="preserve">B8, </w:t>
      </w:r>
      <w:r w:rsidR="00821A15" w:rsidRPr="00990B46">
        <w:rPr>
          <w:rFonts w:ascii="Times New Roman" w:eastAsiaTheme="minorEastAsia" w:hAnsi="Times New Roman" w:cs="Times New Roman"/>
          <w:sz w:val="24"/>
          <w:szCs w:val="24"/>
        </w:rPr>
        <w:t xml:space="preserve">B18, </w:t>
      </w:r>
      <w:r w:rsidR="00320CB9" w:rsidRPr="00990B46">
        <w:rPr>
          <w:rFonts w:ascii="Times New Roman" w:eastAsiaTheme="minorEastAsia" w:hAnsi="Times New Roman" w:cs="Times New Roman"/>
          <w:sz w:val="24"/>
          <w:szCs w:val="24"/>
        </w:rPr>
        <w:t xml:space="preserve">C12, </w:t>
      </w:r>
      <w:r w:rsidR="00B96013" w:rsidRPr="00990B46">
        <w:rPr>
          <w:rFonts w:ascii="Times New Roman" w:eastAsiaTheme="minorEastAsia" w:hAnsi="Times New Roman" w:cs="Times New Roman"/>
          <w:sz w:val="24"/>
          <w:szCs w:val="24"/>
        </w:rPr>
        <w:t xml:space="preserve">D1, </w:t>
      </w:r>
      <w:r w:rsidR="003A15F2" w:rsidRPr="00990B46">
        <w:rPr>
          <w:rFonts w:ascii="Times New Roman" w:eastAsiaTheme="minorEastAsia" w:hAnsi="Times New Roman" w:cs="Times New Roman"/>
          <w:sz w:val="24"/>
          <w:szCs w:val="24"/>
        </w:rPr>
        <w:t>D8</w:t>
      </w:r>
      <w:r w:rsidR="007A05CC" w:rsidRPr="00990B46">
        <w:rPr>
          <w:rFonts w:ascii="Times New Roman" w:eastAsiaTheme="minorEastAsia" w:hAnsi="Times New Roman" w:cs="Times New Roman"/>
          <w:sz w:val="24"/>
          <w:szCs w:val="24"/>
        </w:rPr>
        <w:t xml:space="preserve">]), some submissions occasionally featured substantial errors that rendered much of their written material illegible. For example, in PS3, student D1 accidentally linked an equation and the written text following it in their underlying </w:t>
      </w:r>
      <w:proofErr w:type="spellStart"/>
      <w:r w:rsidR="007A05CC" w:rsidRPr="00990B46">
        <w:rPr>
          <w:rFonts w:ascii="Times New Roman" w:eastAsiaTheme="minorEastAsia" w:hAnsi="Times New Roman" w:cs="Times New Roman"/>
          <w:sz w:val="24"/>
          <w:szCs w:val="24"/>
        </w:rPr>
        <w:t>LaTeX</w:t>
      </w:r>
      <w:proofErr w:type="spellEnd"/>
      <w:r w:rsidR="007A05CC" w:rsidRPr="00990B46">
        <w:rPr>
          <w:rFonts w:ascii="Times New Roman" w:eastAsiaTheme="minorEastAsia" w:hAnsi="Times New Roman" w:cs="Times New Roman"/>
          <w:sz w:val="24"/>
          <w:szCs w:val="24"/>
        </w:rPr>
        <w:t xml:space="preserve"> code, such that the resulting sentence in the final document read:</w:t>
      </w:r>
    </w:p>
    <w:p w14:paraId="3D05A339" w14:textId="77777777" w:rsidR="007A05CC" w:rsidRPr="00990B46" w:rsidRDefault="007A05CC" w:rsidP="00646BEA">
      <w:pPr>
        <w:pStyle w:val="NoSpacing"/>
        <w:spacing w:after="160"/>
        <w:jc w:val="center"/>
        <w:rPr>
          <w:rFonts w:ascii="Times New Roman" w:eastAsiaTheme="minorEastAsia" w:hAnsi="Times New Roman" w:cs="Times New Roman"/>
          <w:sz w:val="24"/>
          <w:szCs w:val="24"/>
        </w:rPr>
      </w:pPr>
      <w:r w:rsidRPr="00990B46">
        <w:rPr>
          <w:rFonts w:ascii="Times New Roman" w:eastAsiaTheme="minorEastAsia" w:hAnsi="Times New Roman" w:cs="Times New Roman"/>
          <w:sz w:val="24"/>
          <w:szCs w:val="24"/>
        </w:rPr>
        <w:t>“</w:t>
      </w:r>
      <w:r w:rsidRPr="00990B46">
        <w:rPr>
          <w:rFonts w:ascii="Times New Roman" w:eastAsiaTheme="minorEastAsia" w:hAnsi="Times New Roman" w:cs="Times New Roman"/>
          <w:i/>
          <w:iCs/>
          <w:sz w:val="24"/>
          <w:szCs w:val="24"/>
        </w:rPr>
        <w:t>…</w:t>
      </w:r>
      <w:proofErr w:type="spellStart"/>
      <w:proofErr w:type="gramStart"/>
      <w:r w:rsidRPr="00990B46">
        <w:rPr>
          <w:rFonts w:ascii="Times New Roman" w:eastAsiaTheme="minorEastAsia" w:hAnsi="Times New Roman" w:cs="Times New Roman"/>
          <w:i/>
          <w:iCs/>
          <w:sz w:val="24"/>
          <w:szCs w:val="24"/>
        </w:rPr>
        <w:t>timesandtheminfunctioniscalled.Theminfunctionwascalledona</w:t>
      </w:r>
      <w:proofErr w:type="spellEnd"/>
      <w:proofErr w:type="gramEnd"/>
      <w:r w:rsidRPr="00990B46">
        <w:rPr>
          <w:rFonts w:ascii="Times New Roman" w:eastAsiaTheme="minorEastAsia" w:hAnsi="Times New Roman" w:cs="Times New Roman"/>
          <w:i/>
          <w:iCs/>
          <w:sz w:val="24"/>
          <w:szCs w:val="24"/>
        </w:rPr>
        <w:t>…</w:t>
      </w:r>
      <w:r w:rsidRPr="00990B46">
        <w:rPr>
          <w:rFonts w:ascii="Times New Roman" w:eastAsiaTheme="minorEastAsia" w:hAnsi="Times New Roman" w:cs="Times New Roman"/>
          <w:sz w:val="24"/>
          <w:szCs w:val="24"/>
        </w:rPr>
        <w:t>”</w:t>
      </w:r>
    </w:p>
    <w:p w14:paraId="1C24618E" w14:textId="61E4C32F" w:rsidR="00663C2D" w:rsidRDefault="007A05CC" w:rsidP="00646BEA">
      <w:pPr>
        <w:pStyle w:val="NoSpacing"/>
        <w:spacing w:after="160"/>
        <w:rPr>
          <w:rFonts w:ascii="Times New Roman" w:eastAsiaTheme="minorEastAsia" w:hAnsi="Times New Roman" w:cs="Times New Roman"/>
          <w:sz w:val="24"/>
          <w:szCs w:val="24"/>
        </w:rPr>
      </w:pPr>
      <w:r w:rsidRPr="00990B46">
        <w:rPr>
          <w:rFonts w:ascii="Times New Roman" w:eastAsiaTheme="minorEastAsia" w:hAnsi="Times New Roman" w:cs="Times New Roman"/>
          <w:sz w:val="24"/>
          <w:szCs w:val="24"/>
        </w:rPr>
        <w:lastRenderedPageBreak/>
        <w:t>In addition to the obvious spacing issues, this error caused much of the text to be printed off</w:t>
      </w:r>
      <w:r w:rsidR="00843EC1" w:rsidRPr="00990B46">
        <w:rPr>
          <w:rFonts w:ascii="Times New Roman" w:eastAsiaTheme="minorEastAsia" w:hAnsi="Times New Roman" w:cs="Times New Roman"/>
          <w:sz w:val="24"/>
          <w:szCs w:val="24"/>
        </w:rPr>
        <w:t xml:space="preserve"> the page</w:t>
      </w:r>
      <w:r w:rsidRPr="00990B46">
        <w:rPr>
          <w:rFonts w:ascii="Times New Roman" w:eastAsiaTheme="minorEastAsia" w:hAnsi="Times New Roman" w:cs="Times New Roman"/>
          <w:sz w:val="24"/>
          <w:szCs w:val="24"/>
        </w:rPr>
        <w:t>, rendering the second sentence unintelligible</w:t>
      </w:r>
      <w:r w:rsidR="0097392D" w:rsidRPr="00990B46">
        <w:rPr>
          <w:rFonts w:ascii="Times New Roman" w:eastAsiaTheme="minorEastAsia" w:hAnsi="Times New Roman" w:cs="Times New Roman"/>
          <w:sz w:val="24"/>
          <w:szCs w:val="24"/>
        </w:rPr>
        <w:t>.</w:t>
      </w:r>
    </w:p>
    <w:p w14:paraId="32887DF7" w14:textId="77777777" w:rsidR="00D55EA2" w:rsidRDefault="00D55EA2" w:rsidP="00646BEA">
      <w:pPr>
        <w:pStyle w:val="NoSpacing"/>
        <w:spacing w:after="160"/>
        <w:rPr>
          <w:rFonts w:ascii="Times New Roman" w:eastAsiaTheme="minorEastAsia" w:hAnsi="Times New Roman" w:cs="Times New Roman"/>
          <w:sz w:val="24"/>
          <w:szCs w:val="24"/>
        </w:rPr>
      </w:pPr>
    </w:p>
    <w:p w14:paraId="150F3CA4" w14:textId="77777777" w:rsidR="00D55EA2" w:rsidRDefault="00D55EA2" w:rsidP="00646BEA">
      <w:pPr>
        <w:pStyle w:val="NoSpacing"/>
        <w:spacing w:after="160"/>
        <w:rPr>
          <w:rFonts w:ascii="Times New Roman" w:eastAsiaTheme="minorEastAsia" w:hAnsi="Times New Roman" w:cs="Times New Roman"/>
          <w:sz w:val="24"/>
          <w:szCs w:val="24"/>
        </w:rPr>
      </w:pPr>
    </w:p>
    <w:p w14:paraId="0B351F78" w14:textId="2BE769A9" w:rsidR="00D55EA2" w:rsidRPr="00D55EA2" w:rsidRDefault="00D55EA2" w:rsidP="00646BEA">
      <w:pPr>
        <w:pStyle w:val="NoSpacing"/>
        <w:spacing w:after="160"/>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Summary</w:t>
      </w:r>
    </w:p>
    <w:p w14:paraId="25F20DDC" w14:textId="32150AEF" w:rsidR="00663C2D" w:rsidRPr="00D55EA2" w:rsidRDefault="00D55EA2" w:rsidP="00646BEA">
      <w:pPr>
        <w:pStyle w:val="NoSpacing"/>
        <w:spacing w:after="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63C2D" w:rsidRPr="00D55EA2">
        <w:rPr>
          <w:rFonts w:ascii="Times New Roman" w:eastAsiaTheme="minorEastAsia" w:hAnsi="Times New Roman" w:cs="Times New Roman"/>
          <w:sz w:val="24"/>
          <w:szCs w:val="24"/>
        </w:rPr>
        <w:t>Overall, there was</w:t>
      </w:r>
      <w:r>
        <w:rPr>
          <w:rFonts w:ascii="Times New Roman" w:eastAsiaTheme="minorEastAsia" w:hAnsi="Times New Roman" w:cs="Times New Roman"/>
          <w:sz w:val="24"/>
          <w:szCs w:val="24"/>
        </w:rPr>
        <w:t xml:space="preserve"> </w:t>
      </w:r>
      <w:r w:rsidR="00663C2D" w:rsidRPr="00D55EA2">
        <w:rPr>
          <w:rFonts w:ascii="Times New Roman" w:eastAsiaTheme="minorEastAsia" w:hAnsi="Times New Roman" w:cs="Times New Roman"/>
          <w:sz w:val="24"/>
          <w:szCs w:val="24"/>
        </w:rPr>
        <w:t>limited improvement in</w:t>
      </w:r>
      <w:r w:rsidR="00DA2EAC">
        <w:rPr>
          <w:rFonts w:ascii="Times New Roman" w:eastAsiaTheme="minorEastAsia" w:hAnsi="Times New Roman" w:cs="Times New Roman"/>
          <w:sz w:val="24"/>
          <w:szCs w:val="24"/>
        </w:rPr>
        <w:t xml:space="preserve"> the quality of</w:t>
      </w:r>
      <w:r w:rsidR="00663C2D" w:rsidRPr="00D55EA2">
        <w:rPr>
          <w:rFonts w:ascii="Times New Roman" w:eastAsiaTheme="minorEastAsia" w:hAnsi="Times New Roman" w:cs="Times New Roman"/>
          <w:sz w:val="24"/>
          <w:szCs w:val="24"/>
        </w:rPr>
        <w:t xml:space="preserve"> student writing between PS1 and PS3, barring the </w:t>
      </w:r>
      <w:r w:rsidR="00DF3863">
        <w:rPr>
          <w:rFonts w:ascii="Times New Roman" w:eastAsiaTheme="minorEastAsia" w:hAnsi="Times New Roman" w:cs="Times New Roman"/>
          <w:sz w:val="24"/>
          <w:szCs w:val="24"/>
        </w:rPr>
        <w:t>substantial</w:t>
      </w:r>
      <w:r w:rsidR="00663C2D" w:rsidRPr="00D55EA2">
        <w:rPr>
          <w:rFonts w:ascii="Times New Roman" w:eastAsiaTheme="minorEastAsia" w:hAnsi="Times New Roman" w:cs="Times New Roman"/>
          <w:sz w:val="24"/>
          <w:szCs w:val="24"/>
        </w:rPr>
        <w:t xml:space="preserve"> reduction in </w:t>
      </w:r>
      <w:r w:rsidR="00BC6834">
        <w:rPr>
          <w:rFonts w:ascii="Times New Roman" w:eastAsiaTheme="minorEastAsia" w:hAnsi="Times New Roman" w:cs="Times New Roman"/>
          <w:sz w:val="24"/>
          <w:szCs w:val="24"/>
        </w:rPr>
        <w:t xml:space="preserve">the amount of </w:t>
      </w:r>
      <w:r w:rsidR="00663C2D" w:rsidRPr="00D55EA2">
        <w:rPr>
          <w:rFonts w:ascii="Times New Roman" w:eastAsiaTheme="minorEastAsia" w:hAnsi="Times New Roman" w:cs="Times New Roman"/>
          <w:sz w:val="24"/>
          <w:szCs w:val="24"/>
        </w:rPr>
        <w:t>colloquial</w:t>
      </w:r>
      <w:r w:rsidR="00D93A37" w:rsidRPr="00D55EA2">
        <w:rPr>
          <w:rFonts w:ascii="Times New Roman" w:eastAsiaTheme="minorEastAsia" w:hAnsi="Times New Roman" w:cs="Times New Roman"/>
          <w:sz w:val="24"/>
          <w:szCs w:val="24"/>
        </w:rPr>
        <w:t>/overly personal language.</w:t>
      </w:r>
      <w:r>
        <w:rPr>
          <w:rFonts w:ascii="Times New Roman" w:eastAsiaTheme="minorEastAsia" w:hAnsi="Times New Roman" w:cs="Times New Roman"/>
          <w:sz w:val="24"/>
          <w:szCs w:val="24"/>
        </w:rPr>
        <w:t xml:space="preserve"> Most students dramatically shortened the amount of written material included in their second submission, seemingly due to the structure of the third assignment </w:t>
      </w:r>
      <w:r w:rsidR="006B7338">
        <w:rPr>
          <w:rFonts w:ascii="Times New Roman" w:eastAsiaTheme="minorEastAsia" w:hAnsi="Times New Roman" w:cs="Times New Roman"/>
          <w:sz w:val="24"/>
          <w:szCs w:val="24"/>
        </w:rPr>
        <w:t>making it</w:t>
      </w:r>
      <w:r>
        <w:rPr>
          <w:rFonts w:ascii="Times New Roman" w:eastAsiaTheme="minorEastAsia" w:hAnsi="Times New Roman" w:cs="Times New Roman"/>
          <w:sz w:val="24"/>
          <w:szCs w:val="24"/>
        </w:rPr>
        <w:t xml:space="preserve"> more amenable to </w:t>
      </w:r>
      <w:r w:rsidR="00995855">
        <w:rPr>
          <w:rFonts w:ascii="Times New Roman" w:eastAsiaTheme="minorEastAsia" w:hAnsi="Times New Roman" w:cs="Times New Roman"/>
          <w:sz w:val="24"/>
          <w:szCs w:val="24"/>
        </w:rPr>
        <w:t>the use of</w:t>
      </w:r>
      <w:r>
        <w:rPr>
          <w:rFonts w:ascii="Times New Roman" w:eastAsiaTheme="minorEastAsia" w:hAnsi="Times New Roman" w:cs="Times New Roman"/>
          <w:sz w:val="24"/>
          <w:szCs w:val="24"/>
        </w:rPr>
        <w:t xml:space="preserve"> point-form answer</w:t>
      </w:r>
      <w:r w:rsidR="00995855">
        <w:rPr>
          <w:rFonts w:ascii="Times New Roman" w:eastAsiaTheme="minorEastAsia" w:hAnsi="Times New Roman" w:cs="Times New Roman"/>
          <w:sz w:val="24"/>
          <w:szCs w:val="24"/>
        </w:rPr>
        <w:t>s</w:t>
      </w:r>
      <w:r w:rsidR="004F045D">
        <w:rPr>
          <w:rFonts w:ascii="Times New Roman" w:eastAsiaTheme="minorEastAsia" w:hAnsi="Times New Roman" w:cs="Times New Roman"/>
          <w:sz w:val="24"/>
          <w:szCs w:val="24"/>
        </w:rPr>
        <w:t>.</w:t>
      </w:r>
      <w:r w:rsidR="006C6F0C">
        <w:rPr>
          <w:rFonts w:ascii="Times New Roman" w:eastAsiaTheme="minorEastAsia" w:hAnsi="Times New Roman" w:cs="Times New Roman"/>
          <w:sz w:val="24"/>
          <w:szCs w:val="24"/>
        </w:rPr>
        <w:t xml:space="preserve"> Based on the values seen in Table 1, encouraging students to more carefully check the spelling and grammar </w:t>
      </w:r>
      <w:r w:rsidR="00C47974">
        <w:rPr>
          <w:rFonts w:ascii="Times New Roman" w:eastAsiaTheme="minorEastAsia" w:hAnsi="Times New Roman" w:cs="Times New Roman"/>
          <w:sz w:val="24"/>
          <w:szCs w:val="24"/>
        </w:rPr>
        <w:t xml:space="preserve">of their submissions using standard spell-checking software </w:t>
      </w:r>
      <w:r w:rsidR="00222D70">
        <w:rPr>
          <w:rFonts w:ascii="Times New Roman" w:eastAsiaTheme="minorEastAsia" w:hAnsi="Times New Roman" w:cs="Times New Roman"/>
          <w:sz w:val="24"/>
          <w:szCs w:val="24"/>
        </w:rPr>
        <w:t xml:space="preserve">would have the </w:t>
      </w:r>
      <w:r w:rsidR="0003779B">
        <w:rPr>
          <w:rFonts w:ascii="Times New Roman" w:eastAsiaTheme="minorEastAsia" w:hAnsi="Times New Roman" w:cs="Times New Roman"/>
          <w:sz w:val="24"/>
          <w:szCs w:val="24"/>
        </w:rPr>
        <w:t xml:space="preserve">most immediate </w:t>
      </w:r>
      <w:r w:rsidR="00222D70">
        <w:rPr>
          <w:rFonts w:ascii="Times New Roman" w:eastAsiaTheme="minorEastAsia" w:hAnsi="Times New Roman" w:cs="Times New Roman"/>
          <w:sz w:val="24"/>
          <w:szCs w:val="24"/>
        </w:rPr>
        <w:t>impact on the quality of writing seen in CSC236.</w:t>
      </w:r>
    </w:p>
    <w:tbl>
      <w:tblPr>
        <w:tblStyle w:val="TableGrid"/>
        <w:tblpPr w:leftFromText="180" w:rightFromText="180" w:vertAnchor="page" w:horzAnchor="margin" w:tblpY="4606"/>
        <w:tblW w:w="9348" w:type="dxa"/>
        <w:tblLook w:val="04A0" w:firstRow="1" w:lastRow="0" w:firstColumn="1" w:lastColumn="0" w:noHBand="0" w:noVBand="1"/>
      </w:tblPr>
      <w:tblGrid>
        <w:gridCol w:w="3943"/>
        <w:gridCol w:w="1746"/>
        <w:gridCol w:w="1746"/>
        <w:gridCol w:w="1913"/>
      </w:tblGrid>
      <w:tr w:rsidR="0003779B" w:rsidRPr="00990B46" w14:paraId="6F833CAB" w14:textId="77777777" w:rsidTr="00365CB4">
        <w:trPr>
          <w:trHeight w:val="603"/>
        </w:trPr>
        <w:tc>
          <w:tcPr>
            <w:tcW w:w="9348" w:type="dxa"/>
            <w:gridSpan w:val="4"/>
          </w:tcPr>
          <w:p w14:paraId="421D0CDC"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b/>
                <w:bCs/>
                <w:sz w:val="24"/>
                <w:szCs w:val="24"/>
              </w:rPr>
              <w:t xml:space="preserve">Table 1: </w:t>
            </w:r>
            <w:r w:rsidRPr="00990B46">
              <w:rPr>
                <w:rFonts w:ascii="Times New Roman" w:hAnsi="Times New Roman" w:cs="Times New Roman"/>
                <w:sz w:val="24"/>
                <w:szCs w:val="24"/>
              </w:rPr>
              <w:t>Average scores (on a scale of 1 to 5) for the seven criteria assessed here, divided between two submissions: PS1 and PS3. Averages based on 60 students.</w:t>
            </w:r>
          </w:p>
        </w:tc>
      </w:tr>
      <w:tr w:rsidR="0003779B" w:rsidRPr="00990B46" w14:paraId="6B8BB0A1" w14:textId="77777777" w:rsidTr="00365CB4">
        <w:trPr>
          <w:trHeight w:val="603"/>
        </w:trPr>
        <w:tc>
          <w:tcPr>
            <w:tcW w:w="3943" w:type="dxa"/>
            <w:hideMark/>
          </w:tcPr>
          <w:p w14:paraId="18BB69C7" w14:textId="77777777" w:rsidR="0003779B" w:rsidRPr="00990B46" w:rsidRDefault="0003779B" w:rsidP="00365CB4">
            <w:pPr>
              <w:rPr>
                <w:rFonts w:ascii="Times New Roman" w:hAnsi="Times New Roman" w:cs="Times New Roman"/>
                <w:b/>
                <w:bCs/>
                <w:sz w:val="24"/>
                <w:szCs w:val="24"/>
              </w:rPr>
            </w:pPr>
          </w:p>
        </w:tc>
        <w:tc>
          <w:tcPr>
            <w:tcW w:w="5405" w:type="dxa"/>
            <w:gridSpan w:val="3"/>
            <w:noWrap/>
            <w:hideMark/>
          </w:tcPr>
          <w:p w14:paraId="68D5C24B" w14:textId="77777777" w:rsidR="0003779B" w:rsidRPr="00990B46" w:rsidRDefault="0003779B" w:rsidP="00365CB4">
            <w:pPr>
              <w:jc w:val="center"/>
              <w:rPr>
                <w:rFonts w:ascii="Times New Roman" w:hAnsi="Times New Roman" w:cs="Times New Roman"/>
                <w:b/>
                <w:bCs/>
                <w:sz w:val="24"/>
                <w:szCs w:val="24"/>
              </w:rPr>
            </w:pPr>
            <w:r w:rsidRPr="00990B46">
              <w:rPr>
                <w:rFonts w:ascii="Times New Roman" w:hAnsi="Times New Roman" w:cs="Times New Roman"/>
                <w:b/>
                <w:bCs/>
                <w:sz w:val="24"/>
                <w:szCs w:val="24"/>
              </w:rPr>
              <w:t>Average</w:t>
            </w:r>
          </w:p>
        </w:tc>
      </w:tr>
      <w:tr w:rsidR="0003779B" w:rsidRPr="00990B46" w14:paraId="3289C631" w14:textId="77777777" w:rsidTr="00365CB4">
        <w:trPr>
          <w:trHeight w:val="301"/>
        </w:trPr>
        <w:tc>
          <w:tcPr>
            <w:tcW w:w="3943" w:type="dxa"/>
            <w:hideMark/>
          </w:tcPr>
          <w:p w14:paraId="6903F437"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Sample</w:t>
            </w:r>
          </w:p>
        </w:tc>
        <w:tc>
          <w:tcPr>
            <w:tcW w:w="1746" w:type="dxa"/>
            <w:noWrap/>
            <w:hideMark/>
          </w:tcPr>
          <w:p w14:paraId="57BCD931"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1 (PS1)</w:t>
            </w:r>
          </w:p>
        </w:tc>
        <w:tc>
          <w:tcPr>
            <w:tcW w:w="1746" w:type="dxa"/>
            <w:noWrap/>
            <w:hideMark/>
          </w:tcPr>
          <w:p w14:paraId="02E50645"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2 (PS3)</w:t>
            </w:r>
          </w:p>
        </w:tc>
        <w:tc>
          <w:tcPr>
            <w:tcW w:w="1913" w:type="dxa"/>
            <w:noWrap/>
            <w:hideMark/>
          </w:tcPr>
          <w:p w14:paraId="272E33E6"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Difference</w:t>
            </w:r>
          </w:p>
        </w:tc>
      </w:tr>
      <w:tr w:rsidR="0003779B" w:rsidRPr="00990B46" w14:paraId="555A3A86" w14:textId="77777777" w:rsidTr="00365CB4">
        <w:trPr>
          <w:trHeight w:val="1292"/>
        </w:trPr>
        <w:tc>
          <w:tcPr>
            <w:tcW w:w="3943" w:type="dxa"/>
            <w:hideMark/>
          </w:tcPr>
          <w:p w14:paraId="6A8502CA"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Complete Sentences</w:t>
            </w:r>
          </w:p>
        </w:tc>
        <w:tc>
          <w:tcPr>
            <w:tcW w:w="1746" w:type="dxa"/>
            <w:noWrap/>
            <w:hideMark/>
          </w:tcPr>
          <w:p w14:paraId="0BC8FA0B"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3.066667</w:t>
            </w:r>
          </w:p>
        </w:tc>
        <w:tc>
          <w:tcPr>
            <w:tcW w:w="1746" w:type="dxa"/>
            <w:noWrap/>
            <w:hideMark/>
          </w:tcPr>
          <w:p w14:paraId="382D38BC"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3.144068</w:t>
            </w:r>
          </w:p>
        </w:tc>
        <w:tc>
          <w:tcPr>
            <w:tcW w:w="1913" w:type="dxa"/>
            <w:noWrap/>
            <w:hideMark/>
          </w:tcPr>
          <w:p w14:paraId="39E65BBD"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0.042373</w:t>
            </w:r>
          </w:p>
        </w:tc>
      </w:tr>
      <w:tr w:rsidR="0003779B" w:rsidRPr="00990B46" w14:paraId="6B1D70EF" w14:textId="77777777" w:rsidTr="00365CB4">
        <w:trPr>
          <w:trHeight w:val="645"/>
        </w:trPr>
        <w:tc>
          <w:tcPr>
            <w:tcW w:w="3943" w:type="dxa"/>
            <w:hideMark/>
          </w:tcPr>
          <w:p w14:paraId="018410DB"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Grammatical Correctness</w:t>
            </w:r>
          </w:p>
        </w:tc>
        <w:tc>
          <w:tcPr>
            <w:tcW w:w="1746" w:type="dxa"/>
            <w:noWrap/>
            <w:hideMark/>
          </w:tcPr>
          <w:p w14:paraId="428763CC"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2.908333</w:t>
            </w:r>
          </w:p>
        </w:tc>
        <w:tc>
          <w:tcPr>
            <w:tcW w:w="1746" w:type="dxa"/>
            <w:noWrap/>
            <w:hideMark/>
          </w:tcPr>
          <w:p w14:paraId="5F0C5277"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2.983051</w:t>
            </w:r>
          </w:p>
        </w:tc>
        <w:tc>
          <w:tcPr>
            <w:tcW w:w="1913" w:type="dxa"/>
            <w:noWrap/>
            <w:hideMark/>
          </w:tcPr>
          <w:p w14:paraId="76C47DDD"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0.067797</w:t>
            </w:r>
          </w:p>
        </w:tc>
      </w:tr>
      <w:tr w:rsidR="0003779B" w:rsidRPr="00990B46" w14:paraId="7B7983D3" w14:textId="77777777" w:rsidTr="00365CB4">
        <w:trPr>
          <w:trHeight w:val="322"/>
        </w:trPr>
        <w:tc>
          <w:tcPr>
            <w:tcW w:w="3943" w:type="dxa"/>
            <w:hideMark/>
          </w:tcPr>
          <w:p w14:paraId="63825F28"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Sentence Intelligibility</w:t>
            </w:r>
          </w:p>
        </w:tc>
        <w:tc>
          <w:tcPr>
            <w:tcW w:w="1746" w:type="dxa"/>
            <w:noWrap/>
            <w:hideMark/>
          </w:tcPr>
          <w:p w14:paraId="1B8975BF"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3.225</w:t>
            </w:r>
          </w:p>
        </w:tc>
        <w:tc>
          <w:tcPr>
            <w:tcW w:w="1746" w:type="dxa"/>
            <w:noWrap/>
            <w:hideMark/>
          </w:tcPr>
          <w:p w14:paraId="0376EFAA"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3.245763</w:t>
            </w:r>
          </w:p>
        </w:tc>
        <w:tc>
          <w:tcPr>
            <w:tcW w:w="1913" w:type="dxa"/>
            <w:noWrap/>
            <w:hideMark/>
          </w:tcPr>
          <w:p w14:paraId="04D506FB"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0.025424</w:t>
            </w:r>
          </w:p>
        </w:tc>
      </w:tr>
      <w:tr w:rsidR="0003779B" w:rsidRPr="00990B46" w14:paraId="5ADB2190" w14:textId="77777777" w:rsidTr="00365CB4">
        <w:trPr>
          <w:trHeight w:val="645"/>
        </w:trPr>
        <w:tc>
          <w:tcPr>
            <w:tcW w:w="3943" w:type="dxa"/>
            <w:hideMark/>
          </w:tcPr>
          <w:p w14:paraId="7FC34224"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Organization of Ideas</w:t>
            </w:r>
          </w:p>
        </w:tc>
        <w:tc>
          <w:tcPr>
            <w:tcW w:w="1746" w:type="dxa"/>
            <w:noWrap/>
            <w:hideMark/>
          </w:tcPr>
          <w:p w14:paraId="00CD4F1A"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3.666667</w:t>
            </w:r>
          </w:p>
        </w:tc>
        <w:tc>
          <w:tcPr>
            <w:tcW w:w="1746" w:type="dxa"/>
            <w:noWrap/>
            <w:hideMark/>
          </w:tcPr>
          <w:p w14:paraId="5F603AD6"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3.728814</w:t>
            </w:r>
          </w:p>
        </w:tc>
        <w:tc>
          <w:tcPr>
            <w:tcW w:w="1913" w:type="dxa"/>
            <w:noWrap/>
            <w:hideMark/>
          </w:tcPr>
          <w:p w14:paraId="09BE0BE6"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0.067797</w:t>
            </w:r>
          </w:p>
        </w:tc>
      </w:tr>
      <w:tr w:rsidR="0003779B" w:rsidRPr="00990B46" w14:paraId="116C35FC" w14:textId="77777777" w:rsidTr="00365CB4">
        <w:trPr>
          <w:trHeight w:val="645"/>
        </w:trPr>
        <w:tc>
          <w:tcPr>
            <w:tcW w:w="3943" w:type="dxa"/>
            <w:hideMark/>
          </w:tcPr>
          <w:p w14:paraId="23A37532"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Use of Transition Expressions</w:t>
            </w:r>
          </w:p>
        </w:tc>
        <w:tc>
          <w:tcPr>
            <w:tcW w:w="1746" w:type="dxa"/>
            <w:noWrap/>
            <w:hideMark/>
          </w:tcPr>
          <w:p w14:paraId="50D3B782"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3.158333</w:t>
            </w:r>
          </w:p>
        </w:tc>
        <w:tc>
          <w:tcPr>
            <w:tcW w:w="1746" w:type="dxa"/>
            <w:noWrap/>
            <w:hideMark/>
          </w:tcPr>
          <w:p w14:paraId="6533E6D8"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3.220339</w:t>
            </w:r>
          </w:p>
        </w:tc>
        <w:tc>
          <w:tcPr>
            <w:tcW w:w="1913" w:type="dxa"/>
            <w:noWrap/>
            <w:hideMark/>
          </w:tcPr>
          <w:p w14:paraId="132BC689"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0.042373</w:t>
            </w:r>
          </w:p>
        </w:tc>
      </w:tr>
      <w:tr w:rsidR="0003779B" w:rsidRPr="00990B46" w14:paraId="76C94050" w14:textId="77777777" w:rsidTr="00365CB4">
        <w:trPr>
          <w:trHeight w:val="322"/>
        </w:trPr>
        <w:tc>
          <w:tcPr>
            <w:tcW w:w="3943" w:type="dxa"/>
            <w:hideMark/>
          </w:tcPr>
          <w:p w14:paraId="7F5FD192"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Informal Language</w:t>
            </w:r>
          </w:p>
        </w:tc>
        <w:tc>
          <w:tcPr>
            <w:tcW w:w="1746" w:type="dxa"/>
            <w:noWrap/>
            <w:hideMark/>
          </w:tcPr>
          <w:p w14:paraId="19F7C3C1"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3.791667</w:t>
            </w:r>
          </w:p>
        </w:tc>
        <w:tc>
          <w:tcPr>
            <w:tcW w:w="1746" w:type="dxa"/>
            <w:noWrap/>
            <w:hideMark/>
          </w:tcPr>
          <w:p w14:paraId="511D8460"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4.432203</w:t>
            </w:r>
          </w:p>
        </w:tc>
        <w:tc>
          <w:tcPr>
            <w:tcW w:w="1913" w:type="dxa"/>
            <w:noWrap/>
            <w:hideMark/>
          </w:tcPr>
          <w:p w14:paraId="746C38BA"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0.661017</w:t>
            </w:r>
          </w:p>
        </w:tc>
      </w:tr>
      <w:tr w:rsidR="0003779B" w:rsidRPr="00990B46" w14:paraId="10A4F239" w14:textId="77777777" w:rsidTr="00365CB4">
        <w:trPr>
          <w:trHeight w:val="322"/>
        </w:trPr>
        <w:tc>
          <w:tcPr>
            <w:tcW w:w="3943" w:type="dxa"/>
            <w:noWrap/>
            <w:hideMark/>
          </w:tcPr>
          <w:p w14:paraId="21B529EF" w14:textId="77777777" w:rsidR="0003779B" w:rsidRPr="00990B46" w:rsidRDefault="0003779B" w:rsidP="00365CB4">
            <w:pPr>
              <w:rPr>
                <w:rFonts w:ascii="Times New Roman" w:hAnsi="Times New Roman" w:cs="Times New Roman"/>
                <w:b/>
                <w:bCs/>
                <w:sz w:val="24"/>
                <w:szCs w:val="24"/>
              </w:rPr>
            </w:pPr>
            <w:r w:rsidRPr="00990B46">
              <w:rPr>
                <w:rFonts w:ascii="Times New Roman" w:hAnsi="Times New Roman" w:cs="Times New Roman"/>
                <w:b/>
                <w:bCs/>
                <w:sz w:val="24"/>
                <w:szCs w:val="24"/>
              </w:rPr>
              <w:t>Impersonal Language</w:t>
            </w:r>
          </w:p>
        </w:tc>
        <w:tc>
          <w:tcPr>
            <w:tcW w:w="1746" w:type="dxa"/>
            <w:noWrap/>
            <w:hideMark/>
          </w:tcPr>
          <w:p w14:paraId="3E168CD1"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3.983333</w:t>
            </w:r>
          </w:p>
        </w:tc>
        <w:tc>
          <w:tcPr>
            <w:tcW w:w="1746" w:type="dxa"/>
            <w:noWrap/>
            <w:hideMark/>
          </w:tcPr>
          <w:p w14:paraId="02250359"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4.525424</w:t>
            </w:r>
          </w:p>
        </w:tc>
        <w:tc>
          <w:tcPr>
            <w:tcW w:w="1913" w:type="dxa"/>
            <w:noWrap/>
            <w:hideMark/>
          </w:tcPr>
          <w:p w14:paraId="60FE2381" w14:textId="77777777" w:rsidR="0003779B" w:rsidRPr="00990B46" w:rsidRDefault="0003779B" w:rsidP="00365CB4">
            <w:pPr>
              <w:rPr>
                <w:rFonts w:ascii="Times New Roman" w:hAnsi="Times New Roman" w:cs="Times New Roman"/>
                <w:sz w:val="24"/>
                <w:szCs w:val="24"/>
              </w:rPr>
            </w:pPr>
            <w:r w:rsidRPr="00990B46">
              <w:rPr>
                <w:rFonts w:ascii="Times New Roman" w:hAnsi="Times New Roman" w:cs="Times New Roman"/>
                <w:sz w:val="24"/>
                <w:szCs w:val="24"/>
              </w:rPr>
              <w:t>0.559322</w:t>
            </w:r>
          </w:p>
        </w:tc>
      </w:tr>
    </w:tbl>
    <w:p w14:paraId="392112CE" w14:textId="77777777" w:rsidR="0097392D" w:rsidRPr="00990B46" w:rsidRDefault="0097392D" w:rsidP="00B2699A">
      <w:pPr>
        <w:pStyle w:val="NoSpacing"/>
        <w:rPr>
          <w:rFonts w:ascii="Times New Roman" w:hAnsi="Times New Roman" w:cs="Times New Roman"/>
          <w:sz w:val="24"/>
          <w:szCs w:val="24"/>
        </w:rPr>
      </w:pPr>
    </w:p>
    <w:p w14:paraId="5DA7708E" w14:textId="77777777" w:rsidR="006437F5" w:rsidRPr="00990B46" w:rsidRDefault="006437F5" w:rsidP="00646BEA">
      <w:pPr>
        <w:spacing w:line="240" w:lineRule="auto"/>
        <w:rPr>
          <w:rFonts w:ascii="Times New Roman" w:hAnsi="Times New Roman" w:cs="Times New Roman"/>
          <w:sz w:val="24"/>
          <w:szCs w:val="24"/>
        </w:rPr>
      </w:pPr>
    </w:p>
    <w:sectPr w:rsidR="006437F5" w:rsidRPr="00990B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6B"/>
    <w:rsid w:val="0000476F"/>
    <w:rsid w:val="00033F8D"/>
    <w:rsid w:val="0003779B"/>
    <w:rsid w:val="00042400"/>
    <w:rsid w:val="00053525"/>
    <w:rsid w:val="00072483"/>
    <w:rsid w:val="000878A6"/>
    <w:rsid w:val="000A3B2B"/>
    <w:rsid w:val="000B10F9"/>
    <w:rsid w:val="000B3521"/>
    <w:rsid w:val="000C3E6E"/>
    <w:rsid w:val="000D71EF"/>
    <w:rsid w:val="001038B4"/>
    <w:rsid w:val="001221CA"/>
    <w:rsid w:val="00131D04"/>
    <w:rsid w:val="00165B65"/>
    <w:rsid w:val="00186B8A"/>
    <w:rsid w:val="00195E44"/>
    <w:rsid w:val="001E1E36"/>
    <w:rsid w:val="00210FC3"/>
    <w:rsid w:val="002147B0"/>
    <w:rsid w:val="00222D70"/>
    <w:rsid w:val="0023695F"/>
    <w:rsid w:val="00242CF2"/>
    <w:rsid w:val="00261C1F"/>
    <w:rsid w:val="0026433C"/>
    <w:rsid w:val="002725B1"/>
    <w:rsid w:val="00272953"/>
    <w:rsid w:val="002927E4"/>
    <w:rsid w:val="002A31A4"/>
    <w:rsid w:val="002B1D9C"/>
    <w:rsid w:val="002C274E"/>
    <w:rsid w:val="002C6367"/>
    <w:rsid w:val="002F6714"/>
    <w:rsid w:val="00320CB9"/>
    <w:rsid w:val="00322521"/>
    <w:rsid w:val="00322E13"/>
    <w:rsid w:val="003242FC"/>
    <w:rsid w:val="003328E5"/>
    <w:rsid w:val="003474F7"/>
    <w:rsid w:val="00356765"/>
    <w:rsid w:val="00365CB4"/>
    <w:rsid w:val="00381A55"/>
    <w:rsid w:val="00397B75"/>
    <w:rsid w:val="003A15F2"/>
    <w:rsid w:val="003B15A5"/>
    <w:rsid w:val="003C351E"/>
    <w:rsid w:val="00400AF7"/>
    <w:rsid w:val="004504B9"/>
    <w:rsid w:val="0045359E"/>
    <w:rsid w:val="004A38B2"/>
    <w:rsid w:val="004A42B6"/>
    <w:rsid w:val="004A51AF"/>
    <w:rsid w:val="004D3451"/>
    <w:rsid w:val="004D61A2"/>
    <w:rsid w:val="004E0B6D"/>
    <w:rsid w:val="004F045D"/>
    <w:rsid w:val="004F14A8"/>
    <w:rsid w:val="00505194"/>
    <w:rsid w:val="0051656D"/>
    <w:rsid w:val="005204E6"/>
    <w:rsid w:val="00524507"/>
    <w:rsid w:val="00536EAE"/>
    <w:rsid w:val="00564E11"/>
    <w:rsid w:val="00575E3F"/>
    <w:rsid w:val="00577092"/>
    <w:rsid w:val="00577CDA"/>
    <w:rsid w:val="00585703"/>
    <w:rsid w:val="005868F8"/>
    <w:rsid w:val="005A4264"/>
    <w:rsid w:val="005B4A40"/>
    <w:rsid w:val="005B64FF"/>
    <w:rsid w:val="005B679F"/>
    <w:rsid w:val="005D682F"/>
    <w:rsid w:val="005E1759"/>
    <w:rsid w:val="00610095"/>
    <w:rsid w:val="0061244C"/>
    <w:rsid w:val="00627D76"/>
    <w:rsid w:val="006437F5"/>
    <w:rsid w:val="00643ADE"/>
    <w:rsid w:val="00646BEA"/>
    <w:rsid w:val="00663C2D"/>
    <w:rsid w:val="006675C9"/>
    <w:rsid w:val="006726B4"/>
    <w:rsid w:val="00684B7E"/>
    <w:rsid w:val="00696E1C"/>
    <w:rsid w:val="006B7338"/>
    <w:rsid w:val="006C6F0C"/>
    <w:rsid w:val="0070718D"/>
    <w:rsid w:val="00726466"/>
    <w:rsid w:val="00734A1E"/>
    <w:rsid w:val="00740EB9"/>
    <w:rsid w:val="007537CA"/>
    <w:rsid w:val="00774863"/>
    <w:rsid w:val="00780DF0"/>
    <w:rsid w:val="007849B1"/>
    <w:rsid w:val="00790C55"/>
    <w:rsid w:val="007A05CC"/>
    <w:rsid w:val="007A4443"/>
    <w:rsid w:val="007C18C0"/>
    <w:rsid w:val="007E219F"/>
    <w:rsid w:val="007E3EE5"/>
    <w:rsid w:val="00821A15"/>
    <w:rsid w:val="008309F2"/>
    <w:rsid w:val="00831FBA"/>
    <w:rsid w:val="008322B5"/>
    <w:rsid w:val="008356DB"/>
    <w:rsid w:val="008358F1"/>
    <w:rsid w:val="00843EC1"/>
    <w:rsid w:val="00855F66"/>
    <w:rsid w:val="0087056C"/>
    <w:rsid w:val="00873B37"/>
    <w:rsid w:val="008743F5"/>
    <w:rsid w:val="0088242C"/>
    <w:rsid w:val="008976F3"/>
    <w:rsid w:val="008D3D34"/>
    <w:rsid w:val="0092373F"/>
    <w:rsid w:val="009563B4"/>
    <w:rsid w:val="0095744A"/>
    <w:rsid w:val="0096003A"/>
    <w:rsid w:val="009616AC"/>
    <w:rsid w:val="00972FB5"/>
    <w:rsid w:val="0097392D"/>
    <w:rsid w:val="0098049E"/>
    <w:rsid w:val="00990944"/>
    <w:rsid w:val="00990B46"/>
    <w:rsid w:val="00991B58"/>
    <w:rsid w:val="00995855"/>
    <w:rsid w:val="009A015C"/>
    <w:rsid w:val="009D40EB"/>
    <w:rsid w:val="009E2027"/>
    <w:rsid w:val="009E435E"/>
    <w:rsid w:val="009E5333"/>
    <w:rsid w:val="009E6EA2"/>
    <w:rsid w:val="009F6486"/>
    <w:rsid w:val="00A05D85"/>
    <w:rsid w:val="00A207A8"/>
    <w:rsid w:val="00A32104"/>
    <w:rsid w:val="00A65B7C"/>
    <w:rsid w:val="00A80CC7"/>
    <w:rsid w:val="00A93241"/>
    <w:rsid w:val="00AA2A94"/>
    <w:rsid w:val="00AB6584"/>
    <w:rsid w:val="00AC099B"/>
    <w:rsid w:val="00AE226E"/>
    <w:rsid w:val="00AE2B43"/>
    <w:rsid w:val="00AF271A"/>
    <w:rsid w:val="00AF2C57"/>
    <w:rsid w:val="00AF46A6"/>
    <w:rsid w:val="00AF6D81"/>
    <w:rsid w:val="00B1141B"/>
    <w:rsid w:val="00B2699A"/>
    <w:rsid w:val="00B26EBB"/>
    <w:rsid w:val="00B51D22"/>
    <w:rsid w:val="00B52FDD"/>
    <w:rsid w:val="00B6507E"/>
    <w:rsid w:val="00B67CEE"/>
    <w:rsid w:val="00B73F9A"/>
    <w:rsid w:val="00B96013"/>
    <w:rsid w:val="00BA7A5F"/>
    <w:rsid w:val="00BB38DA"/>
    <w:rsid w:val="00BB7112"/>
    <w:rsid w:val="00BC46F1"/>
    <w:rsid w:val="00BC6834"/>
    <w:rsid w:val="00BE4258"/>
    <w:rsid w:val="00BE746A"/>
    <w:rsid w:val="00C007A0"/>
    <w:rsid w:val="00C22B79"/>
    <w:rsid w:val="00C4074D"/>
    <w:rsid w:val="00C40781"/>
    <w:rsid w:val="00C46B37"/>
    <w:rsid w:val="00C47974"/>
    <w:rsid w:val="00C745AE"/>
    <w:rsid w:val="00C7656C"/>
    <w:rsid w:val="00C87765"/>
    <w:rsid w:val="00C92BF7"/>
    <w:rsid w:val="00C96EEA"/>
    <w:rsid w:val="00CA5019"/>
    <w:rsid w:val="00CB184C"/>
    <w:rsid w:val="00CC4B92"/>
    <w:rsid w:val="00CC4D32"/>
    <w:rsid w:val="00CD3A11"/>
    <w:rsid w:val="00CD40ED"/>
    <w:rsid w:val="00CD4FF0"/>
    <w:rsid w:val="00CE4761"/>
    <w:rsid w:val="00CE77B5"/>
    <w:rsid w:val="00CF2701"/>
    <w:rsid w:val="00D5216D"/>
    <w:rsid w:val="00D52D10"/>
    <w:rsid w:val="00D55EA2"/>
    <w:rsid w:val="00D60B51"/>
    <w:rsid w:val="00D714E8"/>
    <w:rsid w:val="00D7626B"/>
    <w:rsid w:val="00D93A37"/>
    <w:rsid w:val="00DA1F88"/>
    <w:rsid w:val="00DA2C38"/>
    <w:rsid w:val="00DA2EAC"/>
    <w:rsid w:val="00DA4523"/>
    <w:rsid w:val="00DB4650"/>
    <w:rsid w:val="00DC425A"/>
    <w:rsid w:val="00DD660A"/>
    <w:rsid w:val="00DE14BD"/>
    <w:rsid w:val="00DF3863"/>
    <w:rsid w:val="00E12098"/>
    <w:rsid w:val="00E428EE"/>
    <w:rsid w:val="00E53B18"/>
    <w:rsid w:val="00E85A7A"/>
    <w:rsid w:val="00E938BE"/>
    <w:rsid w:val="00EB4BFF"/>
    <w:rsid w:val="00EC1D3D"/>
    <w:rsid w:val="00EC1DF1"/>
    <w:rsid w:val="00ED0616"/>
    <w:rsid w:val="00ED4D8A"/>
    <w:rsid w:val="00EE6C04"/>
    <w:rsid w:val="00EF5E22"/>
    <w:rsid w:val="00EF6D7F"/>
    <w:rsid w:val="00F30546"/>
    <w:rsid w:val="00F31E36"/>
    <w:rsid w:val="00F4591E"/>
    <w:rsid w:val="00F655A1"/>
    <w:rsid w:val="00FC6489"/>
    <w:rsid w:val="00FE1E25"/>
    <w:rsid w:val="00FE6F0B"/>
    <w:rsid w:val="00FF0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100F"/>
  <w15:chartTrackingRefBased/>
  <w15:docId w15:val="{78D222C8-C98B-4505-B98A-7C95A0C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74D"/>
    <w:pPr>
      <w:spacing w:after="0" w:line="240" w:lineRule="auto"/>
    </w:pPr>
  </w:style>
  <w:style w:type="character" w:styleId="PlaceholderText">
    <w:name w:val="Placeholder Text"/>
    <w:basedOn w:val="DefaultParagraphFont"/>
    <w:uiPriority w:val="99"/>
    <w:semiHidden/>
    <w:rsid w:val="00ED4D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080373">
      <w:bodyDiv w:val="1"/>
      <w:marLeft w:val="0"/>
      <w:marRight w:val="0"/>
      <w:marTop w:val="0"/>
      <w:marBottom w:val="0"/>
      <w:divBdr>
        <w:top w:val="none" w:sz="0" w:space="0" w:color="auto"/>
        <w:left w:val="none" w:sz="0" w:space="0" w:color="auto"/>
        <w:bottom w:val="none" w:sz="0" w:space="0" w:color="auto"/>
        <w:right w:val="none" w:sz="0" w:space="0" w:color="auto"/>
      </w:divBdr>
    </w:div>
    <w:div w:id="20633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Dick</dc:creator>
  <cp:keywords/>
  <dc:description/>
  <cp:lastModifiedBy>Michael Kaler</cp:lastModifiedBy>
  <cp:revision>240</cp:revision>
  <dcterms:created xsi:type="dcterms:W3CDTF">2022-03-29T16:49:00Z</dcterms:created>
  <dcterms:modified xsi:type="dcterms:W3CDTF">2023-02-10T15:33:00Z</dcterms:modified>
</cp:coreProperties>
</file>