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0EA4" w14:textId="77777777" w:rsidR="003422F1" w:rsidRPr="002824A4" w:rsidRDefault="003422F1" w:rsidP="003422F1">
      <w:p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333"/>
          <w:lang w:eastAsia="en-CA"/>
        </w:rPr>
      </w:pPr>
      <w:r w:rsidRPr="002824A4">
        <w:rPr>
          <w:rFonts w:cstheme="minorHAnsi"/>
        </w:rPr>
        <w:t>Incoming Wire Transfer:</w:t>
      </w:r>
    </w:p>
    <w:p w14:paraId="52DAB5FE" w14:textId="014118F9" w:rsidR="003422F1" w:rsidRPr="002824A4" w:rsidRDefault="00D71357" w:rsidP="00D71357">
      <w:pPr>
        <w:shd w:val="clear" w:color="auto" w:fill="FFFFFF"/>
        <w:spacing w:before="100" w:beforeAutospacing="1" w:after="120" w:line="240" w:lineRule="auto"/>
        <w:ind w:left="720" w:hanging="720"/>
        <w:rPr>
          <w:rFonts w:eastAsia="Times New Roman" w:cstheme="minorHAnsi"/>
          <w:color w:val="333333"/>
          <w:lang w:eastAsia="en-CA"/>
        </w:rPr>
      </w:pPr>
      <w:r>
        <w:rPr>
          <w:rFonts w:eastAsia="Times New Roman" w:cstheme="minorHAnsi"/>
          <w:color w:val="333333"/>
          <w:lang w:eastAsia="en-CA"/>
        </w:rPr>
        <w:t>Step 1:</w:t>
      </w:r>
      <w:r>
        <w:rPr>
          <w:rFonts w:eastAsia="Times New Roman" w:cstheme="minorHAnsi"/>
          <w:color w:val="333333"/>
          <w:lang w:eastAsia="en-CA"/>
        </w:rPr>
        <w:tab/>
      </w:r>
      <w:r w:rsidR="003422F1" w:rsidRPr="002824A4">
        <w:rPr>
          <w:rFonts w:eastAsia="Times New Roman" w:cstheme="minorHAnsi"/>
          <w:color w:val="333333"/>
          <w:lang w:eastAsia="en-CA"/>
        </w:rPr>
        <w:t>The department</w:t>
      </w:r>
      <w:r w:rsidR="00774CAC">
        <w:rPr>
          <w:rFonts w:eastAsia="Times New Roman" w:cstheme="minorHAnsi"/>
          <w:color w:val="333333"/>
          <w:lang w:eastAsia="en-CA"/>
        </w:rPr>
        <w:t xml:space="preserve"> </w:t>
      </w:r>
      <w:r w:rsidR="003422F1" w:rsidRPr="002824A4">
        <w:rPr>
          <w:rFonts w:eastAsia="Times New Roman" w:cstheme="minorHAnsi"/>
          <w:color w:val="333333"/>
          <w:lang w:eastAsia="en-CA"/>
        </w:rPr>
        <w:t>provide</w:t>
      </w:r>
      <w:r w:rsidR="00774CAC">
        <w:rPr>
          <w:rFonts w:eastAsia="Times New Roman" w:cstheme="minorHAnsi"/>
          <w:color w:val="333333"/>
          <w:lang w:eastAsia="en-CA"/>
        </w:rPr>
        <w:t>s</w:t>
      </w:r>
      <w:r w:rsidR="003422F1" w:rsidRPr="002824A4">
        <w:rPr>
          <w:rFonts w:eastAsia="Times New Roman" w:cstheme="minorHAnsi"/>
          <w:color w:val="333333"/>
          <w:lang w:eastAsia="en-CA"/>
        </w:rPr>
        <w:t xml:space="preserve"> the payer with </w:t>
      </w:r>
      <w:r w:rsidR="00774CAC">
        <w:rPr>
          <w:rFonts w:eastAsia="Times New Roman" w:cstheme="minorHAnsi"/>
          <w:color w:val="333333"/>
          <w:lang w:eastAsia="en-CA"/>
        </w:rPr>
        <w:t>the</w:t>
      </w:r>
      <w:r w:rsidR="003422F1" w:rsidRPr="002824A4">
        <w:rPr>
          <w:rFonts w:eastAsia="Times New Roman" w:cstheme="minorHAnsi"/>
          <w:color w:val="333333"/>
          <w:lang w:eastAsia="en-CA"/>
        </w:rPr>
        <w:t xml:space="preserve"> </w:t>
      </w:r>
      <w:r w:rsidR="00774CAC">
        <w:rPr>
          <w:rFonts w:eastAsia="Times New Roman" w:cstheme="minorHAnsi"/>
          <w:color w:val="333333"/>
          <w:lang w:eastAsia="en-CA"/>
        </w:rPr>
        <w:t xml:space="preserve">banking information for the </w:t>
      </w:r>
      <w:r w:rsidR="003422F1" w:rsidRPr="002824A4">
        <w:rPr>
          <w:rFonts w:eastAsia="Times New Roman" w:cstheme="minorHAnsi"/>
          <w:color w:val="333333"/>
          <w:lang w:eastAsia="en-CA"/>
        </w:rPr>
        <w:t xml:space="preserve">University of Toronto </w:t>
      </w:r>
      <w:r w:rsidR="00774CAC">
        <w:rPr>
          <w:rFonts w:eastAsia="Times New Roman" w:cstheme="minorHAnsi"/>
          <w:color w:val="333333"/>
          <w:lang w:eastAsia="en-CA"/>
        </w:rPr>
        <w:t xml:space="preserve">Mississauga </w:t>
      </w:r>
      <w:r w:rsidR="003422F1" w:rsidRPr="002824A4">
        <w:rPr>
          <w:rFonts w:eastAsia="Times New Roman" w:cstheme="minorHAnsi"/>
          <w:color w:val="333333"/>
          <w:lang w:eastAsia="en-CA"/>
        </w:rPr>
        <w:t xml:space="preserve">bank account or the departmental subordinate bank account. </w:t>
      </w:r>
    </w:p>
    <w:p w14:paraId="1DEFAED4" w14:textId="76EE0904" w:rsidR="00F44379" w:rsidRDefault="00D71357" w:rsidP="00D71357">
      <w:pPr>
        <w:shd w:val="clear" w:color="auto" w:fill="FFFFFF"/>
        <w:spacing w:before="100" w:beforeAutospacing="1" w:after="120" w:line="240" w:lineRule="auto"/>
        <w:ind w:left="720" w:hanging="720"/>
        <w:rPr>
          <w:rFonts w:eastAsia="Times New Roman" w:cstheme="minorHAnsi"/>
          <w:color w:val="333333"/>
          <w:lang w:eastAsia="en-CA"/>
        </w:rPr>
      </w:pPr>
      <w:r>
        <w:rPr>
          <w:rFonts w:eastAsia="Times New Roman" w:cstheme="minorHAnsi"/>
          <w:color w:val="333333"/>
          <w:lang w:eastAsia="en-CA"/>
        </w:rPr>
        <w:t>Step 2:</w:t>
      </w:r>
      <w:r>
        <w:rPr>
          <w:rFonts w:eastAsia="Times New Roman" w:cstheme="minorHAnsi"/>
          <w:color w:val="333333"/>
          <w:lang w:eastAsia="en-CA"/>
        </w:rPr>
        <w:tab/>
      </w:r>
      <w:r w:rsidR="00BF488F">
        <w:rPr>
          <w:rFonts w:eastAsia="Times New Roman" w:cstheme="minorHAnsi"/>
          <w:color w:val="333333"/>
          <w:lang w:eastAsia="en-CA"/>
        </w:rPr>
        <w:t>P</w:t>
      </w:r>
      <w:r w:rsidR="00E32162">
        <w:rPr>
          <w:rFonts w:eastAsia="Times New Roman" w:cstheme="minorHAnsi"/>
          <w:color w:val="333333"/>
          <w:lang w:eastAsia="en-CA"/>
        </w:rPr>
        <w:t xml:space="preserve">ayer provides the </w:t>
      </w:r>
      <w:r w:rsidR="00A50FA1">
        <w:rPr>
          <w:rFonts w:eastAsia="Times New Roman" w:cstheme="minorHAnsi"/>
          <w:color w:val="333333"/>
          <w:lang w:eastAsia="en-CA"/>
        </w:rPr>
        <w:t>department</w:t>
      </w:r>
      <w:r w:rsidR="00E32162">
        <w:rPr>
          <w:rFonts w:eastAsia="Times New Roman" w:cstheme="minorHAnsi"/>
          <w:color w:val="333333"/>
          <w:lang w:eastAsia="en-CA"/>
        </w:rPr>
        <w:t xml:space="preserve"> with </w:t>
      </w:r>
      <w:r w:rsidR="00774CAC">
        <w:rPr>
          <w:rFonts w:eastAsia="Times New Roman" w:cstheme="minorHAnsi"/>
          <w:color w:val="333333"/>
          <w:lang w:eastAsia="en-CA"/>
        </w:rPr>
        <w:t xml:space="preserve">the </w:t>
      </w:r>
      <w:r w:rsidR="00E32162">
        <w:rPr>
          <w:rFonts w:eastAsia="Times New Roman" w:cstheme="minorHAnsi"/>
          <w:color w:val="333333"/>
          <w:lang w:eastAsia="en-CA"/>
        </w:rPr>
        <w:t xml:space="preserve">wire </w:t>
      </w:r>
      <w:r w:rsidR="00A50FA1">
        <w:rPr>
          <w:rFonts w:eastAsia="Times New Roman" w:cstheme="minorHAnsi"/>
          <w:color w:val="333333"/>
          <w:lang w:eastAsia="en-CA"/>
        </w:rPr>
        <w:t xml:space="preserve">transfer payment </w:t>
      </w:r>
      <w:r w:rsidR="00E32162">
        <w:rPr>
          <w:rFonts w:eastAsia="Times New Roman" w:cstheme="minorHAnsi"/>
          <w:color w:val="333333"/>
          <w:lang w:eastAsia="en-CA"/>
        </w:rPr>
        <w:t>details.</w:t>
      </w:r>
      <w:r w:rsidR="0047714F">
        <w:rPr>
          <w:rFonts w:eastAsia="Times New Roman" w:cstheme="minorHAnsi"/>
          <w:color w:val="333333"/>
          <w:lang w:eastAsia="en-CA"/>
        </w:rPr>
        <w:t xml:space="preserve"> </w:t>
      </w:r>
      <w:r w:rsidR="00A50FA1">
        <w:rPr>
          <w:rFonts w:eastAsia="Times New Roman" w:cstheme="minorHAnsi"/>
          <w:color w:val="333333"/>
          <w:lang w:eastAsia="en-CA"/>
        </w:rPr>
        <w:t xml:space="preserve">The department confirms with </w:t>
      </w:r>
      <w:r w:rsidR="003D23FD">
        <w:rPr>
          <w:rFonts w:eastAsia="Times New Roman" w:cstheme="minorHAnsi"/>
          <w:color w:val="333333"/>
          <w:lang w:eastAsia="en-CA"/>
        </w:rPr>
        <w:t>the FIPS group</w:t>
      </w:r>
      <w:r w:rsidR="00E32162">
        <w:rPr>
          <w:rFonts w:eastAsia="Times New Roman" w:cstheme="minorHAnsi"/>
          <w:color w:val="333333"/>
          <w:lang w:eastAsia="en-CA"/>
        </w:rPr>
        <w:t xml:space="preserve"> </w:t>
      </w:r>
      <w:r w:rsidR="00DD376E">
        <w:rPr>
          <w:rFonts w:eastAsia="Times New Roman" w:cstheme="minorHAnsi"/>
          <w:color w:val="333333"/>
          <w:lang w:eastAsia="en-CA"/>
        </w:rPr>
        <w:t xml:space="preserve">via email </w:t>
      </w:r>
      <w:hyperlink r:id="rId7" w:history="1">
        <w:r w:rsidR="00DD376E" w:rsidRPr="008F712A">
          <w:rPr>
            <w:rStyle w:val="Hyperlink"/>
            <w:rFonts w:eastAsia="Times New Roman" w:cstheme="minorHAnsi"/>
            <w:lang w:eastAsia="en-CA"/>
          </w:rPr>
          <w:t>finance.utm@utoronto.ca</w:t>
        </w:r>
      </w:hyperlink>
      <w:r w:rsidR="00DD376E">
        <w:rPr>
          <w:rFonts w:eastAsia="Times New Roman" w:cstheme="minorHAnsi"/>
          <w:color w:val="333333"/>
          <w:lang w:eastAsia="en-CA"/>
        </w:rPr>
        <w:t xml:space="preserve"> </w:t>
      </w:r>
      <w:r w:rsidR="00A50FA1">
        <w:rPr>
          <w:rFonts w:eastAsia="Times New Roman" w:cstheme="minorHAnsi"/>
          <w:color w:val="333333"/>
          <w:lang w:eastAsia="en-CA"/>
        </w:rPr>
        <w:t xml:space="preserve">that </w:t>
      </w:r>
      <w:r w:rsidR="00A50FA1" w:rsidRPr="00CC742E">
        <w:rPr>
          <w:rFonts w:eastAsia="Times New Roman" w:cstheme="minorHAnsi"/>
          <w:color w:val="333333"/>
          <w:lang w:eastAsia="en-CA"/>
        </w:rPr>
        <w:t>the fund</w:t>
      </w:r>
      <w:r w:rsidR="004B7FB5" w:rsidRPr="00CC742E">
        <w:rPr>
          <w:rFonts w:eastAsia="Times New Roman" w:cstheme="minorHAnsi"/>
          <w:color w:val="333333"/>
          <w:lang w:eastAsia="en-CA"/>
        </w:rPr>
        <w:t>s</w:t>
      </w:r>
      <w:r w:rsidR="00A50FA1" w:rsidRPr="00CC742E">
        <w:rPr>
          <w:rFonts w:eastAsia="Times New Roman" w:cstheme="minorHAnsi"/>
          <w:color w:val="333333"/>
          <w:lang w:eastAsia="en-CA"/>
        </w:rPr>
        <w:t xml:space="preserve"> </w:t>
      </w:r>
      <w:r w:rsidR="004B7FB5" w:rsidRPr="00CC742E">
        <w:rPr>
          <w:rFonts w:eastAsia="Times New Roman" w:cstheme="minorHAnsi"/>
          <w:color w:val="333333"/>
          <w:lang w:eastAsia="en-CA"/>
        </w:rPr>
        <w:t>are</w:t>
      </w:r>
      <w:r w:rsidR="00A50FA1" w:rsidRPr="00CC742E">
        <w:rPr>
          <w:rFonts w:eastAsia="Times New Roman" w:cstheme="minorHAnsi"/>
          <w:color w:val="333333"/>
          <w:lang w:eastAsia="en-CA"/>
        </w:rPr>
        <w:t xml:space="preserve"> </w:t>
      </w:r>
      <w:r w:rsidR="00E32162" w:rsidRPr="00CC742E">
        <w:rPr>
          <w:rFonts w:eastAsia="Times New Roman" w:cstheme="minorHAnsi"/>
          <w:color w:val="333333"/>
          <w:lang w:eastAsia="en-CA"/>
        </w:rPr>
        <w:t>deposited in the UTM bank account</w:t>
      </w:r>
      <w:r w:rsidR="00774CAC" w:rsidRPr="00CC742E">
        <w:rPr>
          <w:rFonts w:eastAsia="Times New Roman" w:cstheme="minorHAnsi"/>
          <w:color w:val="333333"/>
          <w:lang w:eastAsia="en-CA"/>
        </w:rPr>
        <w:t>.</w:t>
      </w:r>
    </w:p>
    <w:p w14:paraId="0075DBC1" w14:textId="6891D318" w:rsidR="001557FF" w:rsidRPr="00D71357" w:rsidRDefault="00D71357" w:rsidP="00D71357">
      <w:pPr>
        <w:shd w:val="clear" w:color="auto" w:fill="FFFFFF"/>
        <w:spacing w:before="100" w:beforeAutospacing="1" w:after="120" w:line="240" w:lineRule="auto"/>
        <w:ind w:left="720" w:hanging="720"/>
        <w:rPr>
          <w:rFonts w:eastAsia="Times New Roman" w:cstheme="minorHAnsi"/>
          <w:color w:val="333333"/>
          <w:lang w:eastAsia="en-CA"/>
        </w:rPr>
      </w:pPr>
      <w:r>
        <w:rPr>
          <w:rFonts w:eastAsia="Times New Roman" w:cstheme="minorHAnsi"/>
          <w:color w:val="333333"/>
          <w:lang w:eastAsia="en-CA"/>
        </w:rPr>
        <w:t xml:space="preserve">Step 3: </w:t>
      </w:r>
      <w:r>
        <w:rPr>
          <w:rFonts w:eastAsia="Times New Roman" w:cstheme="minorHAnsi"/>
          <w:color w:val="333333"/>
          <w:lang w:eastAsia="en-CA"/>
        </w:rPr>
        <w:tab/>
      </w:r>
      <w:r w:rsidR="00E32162" w:rsidRPr="001557FF">
        <w:rPr>
          <w:rFonts w:eastAsia="Times New Roman" w:cstheme="minorHAnsi"/>
          <w:color w:val="333333"/>
          <w:lang w:eastAsia="en-CA"/>
        </w:rPr>
        <w:t xml:space="preserve">After confirming the deposit of funds, </w:t>
      </w:r>
      <w:r w:rsidR="00A50FA1" w:rsidRPr="001557FF">
        <w:rPr>
          <w:rFonts w:eastAsia="Times New Roman" w:cstheme="minorHAnsi"/>
          <w:color w:val="333333"/>
          <w:lang w:eastAsia="en-CA"/>
        </w:rPr>
        <w:t xml:space="preserve">the department </w:t>
      </w:r>
      <w:r w:rsidR="00A927FB" w:rsidRPr="001557FF">
        <w:rPr>
          <w:rFonts w:eastAsia="Times New Roman" w:cstheme="minorHAnsi"/>
          <w:color w:val="333333"/>
          <w:lang w:eastAsia="en-CA"/>
        </w:rPr>
        <w:t>prepare</w:t>
      </w:r>
      <w:r w:rsidR="00A50FA1" w:rsidRPr="001557FF">
        <w:rPr>
          <w:rFonts w:eastAsia="Times New Roman" w:cstheme="minorHAnsi"/>
          <w:color w:val="333333"/>
          <w:lang w:eastAsia="en-CA"/>
        </w:rPr>
        <w:t>s and processes</w:t>
      </w:r>
      <w:r w:rsidR="00A927FB" w:rsidRPr="001557FF">
        <w:rPr>
          <w:rFonts w:eastAsia="Times New Roman" w:cstheme="minorHAnsi"/>
          <w:color w:val="333333"/>
          <w:lang w:eastAsia="en-CA"/>
        </w:rPr>
        <w:t xml:space="preserve"> the </w:t>
      </w:r>
      <w:hyperlink r:id="rId8" w:history="1">
        <w:r w:rsidR="00A50FA1" w:rsidRPr="001557FF">
          <w:rPr>
            <w:rStyle w:val="Hyperlink"/>
            <w:rFonts w:eastAsia="Times New Roman" w:cstheme="minorHAnsi"/>
            <w:lang w:eastAsia="en-CA"/>
          </w:rPr>
          <w:t>U</w:t>
        </w:r>
        <w:r w:rsidR="00A50FA1" w:rsidRPr="001557FF">
          <w:rPr>
            <w:rStyle w:val="Hyperlink"/>
            <w:rFonts w:eastAsia="Times New Roman" w:cstheme="minorHAnsi"/>
            <w:lang w:eastAsia="en-CA"/>
          </w:rPr>
          <w:t>T</w:t>
        </w:r>
        <w:r w:rsidR="00A50FA1" w:rsidRPr="001557FF">
          <w:rPr>
            <w:rStyle w:val="Hyperlink"/>
            <w:rFonts w:eastAsia="Times New Roman" w:cstheme="minorHAnsi"/>
            <w:lang w:eastAsia="en-CA"/>
          </w:rPr>
          <w:t>M</w:t>
        </w:r>
        <w:r w:rsidR="00A50FA1" w:rsidRPr="001557FF">
          <w:rPr>
            <w:rStyle w:val="Hyperlink"/>
            <w:rFonts w:eastAsia="Times New Roman" w:cstheme="minorHAnsi"/>
            <w:lang w:eastAsia="en-CA"/>
          </w:rPr>
          <w:t xml:space="preserve"> </w:t>
        </w:r>
        <w:r w:rsidR="00A50FA1" w:rsidRPr="001557FF">
          <w:rPr>
            <w:rStyle w:val="Hyperlink"/>
            <w:rFonts w:eastAsia="Times New Roman" w:cstheme="minorHAnsi"/>
            <w:lang w:eastAsia="en-CA"/>
          </w:rPr>
          <w:t>D</w:t>
        </w:r>
        <w:r w:rsidR="00A50FA1" w:rsidRPr="001557FF">
          <w:rPr>
            <w:rStyle w:val="Hyperlink"/>
            <w:rFonts w:eastAsia="Times New Roman" w:cstheme="minorHAnsi"/>
            <w:lang w:eastAsia="en-CA"/>
          </w:rPr>
          <w:t>i</w:t>
        </w:r>
        <w:r w:rsidR="00A50FA1" w:rsidRPr="001557FF">
          <w:rPr>
            <w:rStyle w:val="Hyperlink"/>
            <w:rFonts w:eastAsia="Times New Roman" w:cstheme="minorHAnsi"/>
            <w:lang w:eastAsia="en-CA"/>
          </w:rPr>
          <w:t>rect Deposit</w:t>
        </w:r>
      </w:hyperlink>
      <w:r w:rsidR="00A50FA1" w:rsidRPr="001557FF">
        <w:rPr>
          <w:rFonts w:eastAsia="Times New Roman" w:cstheme="minorHAnsi"/>
          <w:color w:val="333333"/>
          <w:lang w:eastAsia="en-CA"/>
        </w:rPr>
        <w:t xml:space="preserve"> form </w:t>
      </w:r>
      <w:r w:rsidR="00F44379" w:rsidRPr="001557FF">
        <w:rPr>
          <w:rFonts w:eastAsia="Times New Roman" w:cstheme="minorHAnsi"/>
          <w:color w:val="333333"/>
          <w:lang w:eastAsia="en-CA"/>
        </w:rPr>
        <w:t xml:space="preserve">to </w:t>
      </w:r>
      <w:r w:rsidR="0047714F" w:rsidRPr="00CC742E">
        <w:rPr>
          <w:rFonts w:eastAsia="Times New Roman" w:cstheme="minorHAnsi"/>
          <w:color w:val="333333"/>
          <w:lang w:eastAsia="en-CA"/>
        </w:rPr>
        <w:t xml:space="preserve">record </w:t>
      </w:r>
      <w:r w:rsidR="00470513" w:rsidRPr="00CC742E">
        <w:rPr>
          <w:rFonts w:eastAsia="Times New Roman" w:cstheme="minorHAnsi"/>
          <w:color w:val="333333"/>
          <w:lang w:eastAsia="en-CA"/>
        </w:rPr>
        <w:t xml:space="preserve">in FIS </w:t>
      </w:r>
      <w:r w:rsidR="0047714F" w:rsidRPr="00CC742E">
        <w:rPr>
          <w:rFonts w:eastAsia="Times New Roman" w:cstheme="minorHAnsi"/>
          <w:color w:val="333333"/>
          <w:lang w:eastAsia="en-CA"/>
        </w:rPr>
        <w:t>the funds</w:t>
      </w:r>
      <w:r w:rsidR="000C050E" w:rsidRPr="001557FF">
        <w:rPr>
          <w:rFonts w:eastAsia="Times New Roman" w:cstheme="minorHAnsi"/>
          <w:color w:val="333333"/>
          <w:lang w:eastAsia="en-CA"/>
        </w:rPr>
        <w:t xml:space="preserve"> into the dep</w:t>
      </w:r>
      <w:r w:rsidR="00857AB8" w:rsidRPr="001557FF">
        <w:rPr>
          <w:rFonts w:eastAsia="Times New Roman" w:cstheme="minorHAnsi"/>
          <w:color w:val="333333"/>
          <w:lang w:eastAsia="en-CA"/>
        </w:rPr>
        <w:t xml:space="preserve">artment </w:t>
      </w:r>
      <w:r w:rsidR="000C050E" w:rsidRPr="001557FF">
        <w:rPr>
          <w:rFonts w:eastAsia="Times New Roman" w:cstheme="minorHAnsi"/>
          <w:color w:val="333333"/>
          <w:lang w:eastAsia="en-CA"/>
        </w:rPr>
        <w:t>account.</w:t>
      </w:r>
      <w:r>
        <w:rPr>
          <w:rFonts w:eastAsia="Times New Roman" w:cstheme="minorHAnsi"/>
          <w:color w:val="333333"/>
          <w:lang w:eastAsia="en-CA"/>
        </w:rPr>
        <w:t xml:space="preserve"> </w:t>
      </w:r>
      <w:r w:rsidRPr="001557FF">
        <w:rPr>
          <w:rFonts w:eastAsia="Times New Roman" w:cstheme="minorHAnsi"/>
          <w:color w:val="333333"/>
          <w:lang w:eastAsia="en-CA"/>
        </w:rPr>
        <w:t xml:space="preserve">The department </w:t>
      </w:r>
      <w:r w:rsidR="001A0329">
        <w:rPr>
          <w:rFonts w:eastAsia="Times New Roman" w:cstheme="minorHAnsi"/>
          <w:color w:val="333333"/>
          <w:lang w:eastAsia="en-CA"/>
        </w:rPr>
        <w:t>attaches</w:t>
      </w:r>
      <w:r w:rsidRPr="001557FF">
        <w:rPr>
          <w:rFonts w:eastAsia="Times New Roman" w:cstheme="minorHAnsi"/>
          <w:color w:val="333333"/>
          <w:lang w:eastAsia="en-CA"/>
        </w:rPr>
        <w:t xml:space="preserve"> the </w:t>
      </w:r>
      <w:r w:rsidR="001A0329">
        <w:rPr>
          <w:rFonts w:eastAsia="Times New Roman" w:cstheme="minorHAnsi"/>
          <w:color w:val="333333"/>
          <w:lang w:eastAsia="en-CA"/>
        </w:rPr>
        <w:t xml:space="preserve">UTM Direct Deposit </w:t>
      </w:r>
      <w:r w:rsidRPr="001557FF">
        <w:rPr>
          <w:rFonts w:eastAsia="Times New Roman" w:cstheme="minorHAnsi"/>
          <w:color w:val="333333"/>
          <w:lang w:eastAsia="en-CA"/>
        </w:rPr>
        <w:t>form and the proof of deposit</w:t>
      </w:r>
      <w:r w:rsidR="001A0329">
        <w:rPr>
          <w:rFonts w:eastAsia="Times New Roman" w:cstheme="minorHAnsi"/>
          <w:color w:val="333333"/>
          <w:lang w:eastAsia="en-CA"/>
        </w:rPr>
        <w:t xml:space="preserve"> (from FIPS)</w:t>
      </w:r>
      <w:r w:rsidRPr="001557FF">
        <w:rPr>
          <w:rFonts w:eastAsia="Times New Roman" w:cstheme="minorHAnsi"/>
          <w:color w:val="333333"/>
          <w:lang w:eastAsia="en-CA"/>
        </w:rPr>
        <w:t xml:space="preserve"> in FIS. </w:t>
      </w:r>
      <w:r>
        <w:rPr>
          <w:rFonts w:eastAsia="Times New Roman" w:cstheme="minorHAnsi"/>
          <w:color w:val="333333"/>
          <w:lang w:eastAsia="en-CA"/>
        </w:rPr>
        <w:t xml:space="preserve"> </w:t>
      </w:r>
      <w:r w:rsidR="00354AA7" w:rsidRPr="00D71357">
        <w:rPr>
          <w:rFonts w:eastAsia="Times New Roman" w:cstheme="minorHAnsi"/>
          <w:color w:val="333333"/>
          <w:lang w:eastAsia="en-CA"/>
        </w:rPr>
        <w:t xml:space="preserve">(Please note the same form is used for US deposits. Change the currency to </w:t>
      </w:r>
      <w:r w:rsidR="00B759A1" w:rsidRPr="00D71357">
        <w:rPr>
          <w:rFonts w:eastAsia="Times New Roman" w:cstheme="minorHAnsi"/>
          <w:color w:val="333333"/>
          <w:lang w:eastAsia="en-CA"/>
        </w:rPr>
        <w:t xml:space="preserve">USD and use </w:t>
      </w:r>
      <w:r w:rsidR="009005E8" w:rsidRPr="00D71357">
        <w:rPr>
          <w:rFonts w:eastAsia="Times New Roman" w:cstheme="minorHAnsi"/>
          <w:color w:val="333333"/>
          <w:lang w:eastAsia="en-CA"/>
        </w:rPr>
        <w:t>GL 35200</w:t>
      </w:r>
      <w:r w:rsidR="00B759A1" w:rsidRPr="00D71357">
        <w:rPr>
          <w:rFonts w:eastAsia="Times New Roman" w:cstheme="minorHAnsi"/>
          <w:color w:val="333333"/>
          <w:lang w:eastAsia="en-CA"/>
        </w:rPr>
        <w:t>5</w:t>
      </w:r>
      <w:r w:rsidR="00354AA7" w:rsidRPr="00D71357">
        <w:rPr>
          <w:rFonts w:eastAsia="Times New Roman" w:cstheme="minorHAnsi"/>
          <w:color w:val="333333"/>
          <w:lang w:eastAsia="en-CA"/>
        </w:rPr>
        <w:t>)</w:t>
      </w:r>
    </w:p>
    <w:p w14:paraId="2E344076" w14:textId="77777777" w:rsidR="001A0329" w:rsidRDefault="00D71357" w:rsidP="00D71357">
      <w:pPr>
        <w:shd w:val="clear" w:color="auto" w:fill="FFFFFF"/>
        <w:spacing w:before="100" w:beforeAutospacing="1" w:after="120" w:line="240" w:lineRule="auto"/>
        <w:ind w:left="720" w:hanging="720"/>
        <w:contextualSpacing/>
        <w:rPr>
          <w:rFonts w:eastAsia="Times New Roman" w:cstheme="minorHAnsi"/>
          <w:color w:val="333333"/>
          <w:lang w:eastAsia="en-CA"/>
        </w:rPr>
      </w:pPr>
      <w:r>
        <w:rPr>
          <w:rFonts w:eastAsia="Times New Roman" w:cstheme="minorHAnsi"/>
          <w:color w:val="333333"/>
          <w:lang w:eastAsia="en-CA"/>
        </w:rPr>
        <w:t>Step 4:</w:t>
      </w:r>
      <w:r>
        <w:rPr>
          <w:rFonts w:eastAsia="Times New Roman" w:cstheme="minorHAnsi"/>
          <w:color w:val="333333"/>
          <w:lang w:eastAsia="en-CA"/>
        </w:rPr>
        <w:tab/>
        <w:t xml:space="preserve">The department </w:t>
      </w:r>
      <w:r w:rsidR="001A0329">
        <w:rPr>
          <w:rFonts w:eastAsia="Times New Roman" w:cstheme="minorHAnsi"/>
          <w:color w:val="333333"/>
          <w:lang w:eastAsia="en-CA"/>
        </w:rPr>
        <w:t>forwards</w:t>
      </w:r>
      <w:r>
        <w:rPr>
          <w:rFonts w:eastAsia="Times New Roman" w:cstheme="minorHAnsi"/>
          <w:color w:val="333333"/>
          <w:lang w:eastAsia="en-CA"/>
        </w:rPr>
        <w:t xml:space="preserve"> </w:t>
      </w:r>
      <w:r w:rsidR="001A0329">
        <w:rPr>
          <w:rFonts w:eastAsia="Times New Roman" w:cstheme="minorHAnsi"/>
          <w:color w:val="333333"/>
          <w:lang w:eastAsia="en-CA"/>
        </w:rPr>
        <w:t xml:space="preserve">an electronic copy of the UTM Direct Deposit form completed with document number and </w:t>
      </w:r>
      <w:r w:rsidR="00A927FB" w:rsidRPr="00D71357">
        <w:rPr>
          <w:rFonts w:eastAsia="Times New Roman" w:cstheme="minorHAnsi"/>
          <w:color w:val="333333"/>
          <w:lang w:eastAsia="en-CA"/>
        </w:rPr>
        <w:t>proof of deposit</w:t>
      </w:r>
      <w:r w:rsidR="00A50FA1" w:rsidRPr="00D71357">
        <w:rPr>
          <w:rFonts w:eastAsia="Times New Roman" w:cstheme="minorHAnsi"/>
          <w:color w:val="333333"/>
          <w:lang w:eastAsia="en-CA"/>
        </w:rPr>
        <w:t xml:space="preserve"> (</w:t>
      </w:r>
      <w:r w:rsidR="00F1278C" w:rsidRPr="00D71357">
        <w:rPr>
          <w:rFonts w:eastAsia="Times New Roman" w:cstheme="minorHAnsi"/>
          <w:color w:val="333333"/>
          <w:lang w:eastAsia="en-CA"/>
        </w:rPr>
        <w:t>from FIPS</w:t>
      </w:r>
      <w:r w:rsidR="00A50FA1" w:rsidRPr="00D71357">
        <w:rPr>
          <w:rFonts w:eastAsia="Times New Roman" w:cstheme="minorHAnsi"/>
          <w:color w:val="333333"/>
          <w:lang w:eastAsia="en-CA"/>
        </w:rPr>
        <w:t>)</w:t>
      </w:r>
      <w:r>
        <w:rPr>
          <w:rFonts w:eastAsia="Times New Roman" w:cstheme="minorHAnsi"/>
          <w:color w:val="333333"/>
          <w:lang w:eastAsia="en-CA"/>
        </w:rPr>
        <w:t xml:space="preserve"> </w:t>
      </w:r>
      <w:r w:rsidR="001A0329" w:rsidRPr="001A0329">
        <w:rPr>
          <w:rFonts w:eastAsia="Times New Roman" w:cstheme="minorHAnsi"/>
          <w:color w:val="333333"/>
          <w:lang w:eastAsia="en-CA"/>
        </w:rPr>
        <w:t>to Cashier, Financial</w:t>
      </w:r>
      <w:r w:rsidR="001A0329">
        <w:rPr>
          <w:rFonts w:eastAsia="Times New Roman" w:cstheme="minorHAnsi"/>
          <w:color w:val="333333"/>
          <w:lang w:eastAsia="en-CA"/>
        </w:rPr>
        <w:t xml:space="preserve"> </w:t>
      </w:r>
      <w:r w:rsidR="001A0329" w:rsidRPr="001A0329">
        <w:rPr>
          <w:rFonts w:eastAsia="Times New Roman" w:cstheme="minorHAnsi"/>
          <w:color w:val="333333"/>
          <w:lang w:eastAsia="en-CA"/>
        </w:rPr>
        <w:t>Services, </w:t>
      </w:r>
      <w:r w:rsidR="001A0329">
        <w:rPr>
          <w:rFonts w:eastAsia="Times New Roman" w:cstheme="minorHAnsi"/>
          <w:color w:val="333333"/>
          <w:lang w:eastAsia="en-CA"/>
        </w:rPr>
        <w:t xml:space="preserve">  </w:t>
      </w:r>
    </w:p>
    <w:p w14:paraId="7AC84BA5" w14:textId="4AA824E5" w:rsidR="007B2A7E" w:rsidRDefault="007203A3" w:rsidP="001A0329">
      <w:pPr>
        <w:shd w:val="clear" w:color="auto" w:fill="FFFFFF"/>
        <w:spacing w:before="100" w:beforeAutospacing="1" w:after="120" w:line="240" w:lineRule="auto"/>
        <w:ind w:left="720"/>
        <w:contextualSpacing/>
        <w:rPr>
          <w:rFonts w:eastAsia="Times New Roman" w:cstheme="minorHAnsi"/>
          <w:color w:val="333333"/>
          <w:lang w:eastAsia="en-CA"/>
        </w:rPr>
      </w:pPr>
      <w:hyperlink r:id="rId9" w:history="1">
        <w:r w:rsidR="001A0329" w:rsidRPr="00B100C8">
          <w:rPr>
            <w:rStyle w:val="Hyperlink"/>
            <w:rFonts w:eastAsia="Times New Roman" w:cstheme="minorHAnsi"/>
            <w:lang w:eastAsia="en-CA"/>
          </w:rPr>
          <w:t>fsdcashiersoffice@utoronto.ca </w:t>
        </w:r>
      </w:hyperlink>
      <w:r w:rsidR="001A0329" w:rsidRPr="001A0329">
        <w:rPr>
          <w:rFonts w:eastAsia="Times New Roman" w:cstheme="minorHAnsi"/>
          <w:color w:val="333333"/>
          <w:lang w:eastAsia="en-CA"/>
        </w:rPr>
        <w:t>for clearing and reconciliation</w:t>
      </w:r>
      <w:r w:rsidR="001A0329">
        <w:rPr>
          <w:rFonts w:eastAsia="Times New Roman" w:cstheme="minorHAnsi"/>
          <w:color w:val="333333"/>
          <w:lang w:eastAsia="en-CA"/>
        </w:rPr>
        <w:t>.</w:t>
      </w:r>
    </w:p>
    <w:p w14:paraId="594CE5C3" w14:textId="77777777" w:rsidR="00D71357" w:rsidRPr="00D71357" w:rsidRDefault="00D71357" w:rsidP="00D71357">
      <w:pPr>
        <w:shd w:val="clear" w:color="auto" w:fill="FFFFFF"/>
        <w:spacing w:before="100" w:beforeAutospacing="1" w:after="120" w:line="240" w:lineRule="auto"/>
        <w:ind w:left="720"/>
        <w:contextualSpacing/>
        <w:rPr>
          <w:rFonts w:eastAsia="Times New Roman" w:cstheme="minorHAnsi"/>
          <w:color w:val="333333"/>
          <w:lang w:eastAsia="en-CA"/>
        </w:rPr>
      </w:pPr>
    </w:p>
    <w:p w14:paraId="710AFBC3" w14:textId="77777777" w:rsidR="00694319" w:rsidRDefault="003422F1" w:rsidP="003422F1">
      <w:pPr>
        <w:shd w:val="clear" w:color="auto" w:fill="FFFFFF"/>
        <w:spacing w:before="100" w:beforeAutospacing="1" w:after="120" w:line="240" w:lineRule="auto"/>
        <w:contextualSpacing/>
        <w:rPr>
          <w:rFonts w:eastAsia="Times New Roman" w:cstheme="minorHAnsi"/>
          <w:color w:val="333333"/>
          <w:lang w:eastAsia="en-CA"/>
        </w:rPr>
      </w:pPr>
      <w:r w:rsidRPr="002824A4">
        <w:rPr>
          <w:rFonts w:eastAsia="Times New Roman" w:cstheme="minorHAnsi"/>
          <w:color w:val="333333"/>
          <w:lang w:eastAsia="en-CA"/>
        </w:rPr>
        <w:t>The banking info</w:t>
      </w:r>
      <w:r w:rsidR="000348DD">
        <w:rPr>
          <w:rFonts w:eastAsia="Times New Roman" w:cstheme="minorHAnsi"/>
          <w:color w:val="333333"/>
          <w:lang w:eastAsia="en-CA"/>
        </w:rPr>
        <w:t xml:space="preserve">rmation are </w:t>
      </w:r>
      <w:r w:rsidRPr="002824A4">
        <w:rPr>
          <w:rFonts w:eastAsia="Times New Roman" w:cstheme="minorHAnsi"/>
          <w:color w:val="333333"/>
          <w:lang w:eastAsia="en-CA"/>
        </w:rPr>
        <w:t>as follows</w:t>
      </w:r>
      <w:r w:rsidR="000348DD">
        <w:rPr>
          <w:rFonts w:eastAsia="Times New Roman" w:cstheme="minorHAnsi"/>
          <w:color w:val="333333"/>
          <w:lang w:eastAsia="en-C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01"/>
        <w:gridCol w:w="3606"/>
        <w:gridCol w:w="3544"/>
      </w:tblGrid>
      <w:tr w:rsidR="00694319" w14:paraId="6084151D" w14:textId="77777777" w:rsidTr="003B0721">
        <w:tc>
          <w:tcPr>
            <w:tcW w:w="2201" w:type="dxa"/>
          </w:tcPr>
          <w:p w14:paraId="4D696DBC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</w:p>
        </w:tc>
        <w:tc>
          <w:tcPr>
            <w:tcW w:w="3606" w:type="dxa"/>
          </w:tcPr>
          <w:p w14:paraId="60A3B5EA" w14:textId="77777777" w:rsidR="00694319" w:rsidRPr="000348DD" w:rsidRDefault="000348DD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 xml:space="preserve">UTM </w:t>
            </w:r>
            <w:r w:rsidR="003B0721">
              <w:rPr>
                <w:rFonts w:eastAsia="Times New Roman" w:cstheme="minorHAnsi"/>
                <w:b/>
                <w:color w:val="333333"/>
                <w:lang w:eastAsia="en-CA"/>
              </w:rPr>
              <w:t>USD</w:t>
            </w: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 xml:space="preserve"> Account</w:t>
            </w:r>
          </w:p>
        </w:tc>
        <w:tc>
          <w:tcPr>
            <w:tcW w:w="3544" w:type="dxa"/>
          </w:tcPr>
          <w:p w14:paraId="0386AC13" w14:textId="77777777" w:rsidR="00694319" w:rsidRPr="000348DD" w:rsidRDefault="000348DD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 xml:space="preserve">UTM </w:t>
            </w:r>
            <w:r w:rsidR="003B0721">
              <w:rPr>
                <w:rFonts w:eastAsia="Times New Roman" w:cstheme="minorHAnsi"/>
                <w:b/>
                <w:color w:val="333333"/>
                <w:lang w:eastAsia="en-CA"/>
              </w:rPr>
              <w:t>CAD</w:t>
            </w: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 xml:space="preserve"> Account</w:t>
            </w:r>
          </w:p>
        </w:tc>
      </w:tr>
      <w:tr w:rsidR="00694319" w14:paraId="46ED31C5" w14:textId="77777777" w:rsidTr="003B0721">
        <w:tc>
          <w:tcPr>
            <w:tcW w:w="2201" w:type="dxa"/>
          </w:tcPr>
          <w:p w14:paraId="462AECED" w14:textId="77777777" w:rsidR="00694319" w:rsidRPr="000348DD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Bank Name:</w:t>
            </w:r>
          </w:p>
        </w:tc>
        <w:tc>
          <w:tcPr>
            <w:tcW w:w="3606" w:type="dxa"/>
          </w:tcPr>
          <w:p w14:paraId="77D00F72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CIBC-Canadian Imperial Bank of Commerce</w:t>
            </w:r>
          </w:p>
        </w:tc>
        <w:tc>
          <w:tcPr>
            <w:tcW w:w="3544" w:type="dxa"/>
          </w:tcPr>
          <w:p w14:paraId="03ED6FF8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CIBC-Canadian Imperial Bank of Commerce</w:t>
            </w:r>
          </w:p>
        </w:tc>
      </w:tr>
      <w:tr w:rsidR="00694319" w14:paraId="6BD129CB" w14:textId="77777777" w:rsidTr="003B0721">
        <w:tc>
          <w:tcPr>
            <w:tcW w:w="2201" w:type="dxa"/>
          </w:tcPr>
          <w:p w14:paraId="149B20A5" w14:textId="77777777" w:rsidR="00694319" w:rsidRPr="000348DD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Bank Address:</w:t>
            </w:r>
          </w:p>
        </w:tc>
        <w:tc>
          <w:tcPr>
            <w:tcW w:w="3606" w:type="dxa"/>
          </w:tcPr>
          <w:p w14:paraId="1E4017C2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2824A4">
              <w:rPr>
                <w:rFonts w:eastAsia="Times New Roman" w:cstheme="minorHAnsi"/>
                <w:color w:val="333333"/>
                <w:lang w:eastAsia="en-CA"/>
              </w:rPr>
              <w:t xml:space="preserve">4040 </w:t>
            </w:r>
            <w:proofErr w:type="spellStart"/>
            <w:r w:rsidRPr="002824A4">
              <w:rPr>
                <w:rFonts w:eastAsia="Times New Roman" w:cstheme="minorHAnsi"/>
                <w:color w:val="333333"/>
                <w:lang w:eastAsia="en-CA"/>
              </w:rPr>
              <w:t>Creditview</w:t>
            </w:r>
            <w:proofErr w:type="spellEnd"/>
            <w:r w:rsidRPr="002824A4">
              <w:rPr>
                <w:rFonts w:eastAsia="Times New Roman" w:cstheme="minorHAnsi"/>
                <w:color w:val="333333"/>
                <w:lang w:eastAsia="en-CA"/>
              </w:rPr>
              <w:t xml:space="preserve"> Road, Unit B8</w:t>
            </w:r>
            <w:r>
              <w:rPr>
                <w:rFonts w:eastAsia="Times New Roman" w:cstheme="minorHAnsi"/>
                <w:color w:val="333333"/>
                <w:lang w:eastAsia="en-CA"/>
              </w:rPr>
              <w:t>, Mississauga, ON L5C CY8</w:t>
            </w:r>
          </w:p>
        </w:tc>
        <w:tc>
          <w:tcPr>
            <w:tcW w:w="3544" w:type="dxa"/>
          </w:tcPr>
          <w:p w14:paraId="1BDC41B3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2824A4">
              <w:rPr>
                <w:rFonts w:eastAsia="Times New Roman" w:cstheme="minorHAnsi"/>
                <w:color w:val="333333"/>
                <w:lang w:eastAsia="en-CA"/>
              </w:rPr>
              <w:t xml:space="preserve">4040 </w:t>
            </w:r>
            <w:proofErr w:type="spellStart"/>
            <w:r w:rsidRPr="002824A4">
              <w:rPr>
                <w:rFonts w:eastAsia="Times New Roman" w:cstheme="minorHAnsi"/>
                <w:color w:val="333333"/>
                <w:lang w:eastAsia="en-CA"/>
              </w:rPr>
              <w:t>Creditview</w:t>
            </w:r>
            <w:proofErr w:type="spellEnd"/>
            <w:r w:rsidRPr="002824A4">
              <w:rPr>
                <w:rFonts w:eastAsia="Times New Roman" w:cstheme="minorHAnsi"/>
                <w:color w:val="333333"/>
                <w:lang w:eastAsia="en-CA"/>
              </w:rPr>
              <w:t xml:space="preserve"> Road, Unit B8</w:t>
            </w:r>
            <w:r>
              <w:rPr>
                <w:rFonts w:eastAsia="Times New Roman" w:cstheme="minorHAnsi"/>
                <w:color w:val="333333"/>
                <w:lang w:eastAsia="en-CA"/>
              </w:rPr>
              <w:t>, Mississauga, ON L5C CY8</w:t>
            </w:r>
          </w:p>
        </w:tc>
      </w:tr>
      <w:tr w:rsidR="00694319" w14:paraId="1D4EB0CB" w14:textId="77777777" w:rsidTr="003B0721">
        <w:tc>
          <w:tcPr>
            <w:tcW w:w="2201" w:type="dxa"/>
          </w:tcPr>
          <w:p w14:paraId="523D52AC" w14:textId="77777777" w:rsidR="00694319" w:rsidRPr="000348DD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Bank Account Type:</w:t>
            </w:r>
          </w:p>
        </w:tc>
        <w:tc>
          <w:tcPr>
            <w:tcW w:w="3606" w:type="dxa"/>
          </w:tcPr>
          <w:p w14:paraId="15996921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USD</w:t>
            </w:r>
          </w:p>
        </w:tc>
        <w:tc>
          <w:tcPr>
            <w:tcW w:w="3544" w:type="dxa"/>
          </w:tcPr>
          <w:p w14:paraId="3962C5E5" w14:textId="77777777" w:rsidR="00694319" w:rsidRDefault="00694319" w:rsidP="003422F1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CAD</w:t>
            </w:r>
          </w:p>
        </w:tc>
      </w:tr>
      <w:tr w:rsidR="00A52B00" w14:paraId="1E07B7C1" w14:textId="77777777" w:rsidTr="003B0721">
        <w:tc>
          <w:tcPr>
            <w:tcW w:w="2201" w:type="dxa"/>
          </w:tcPr>
          <w:p w14:paraId="6EE123F9" w14:textId="77777777" w:rsidR="00A52B00" w:rsidRPr="000348DD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Beneficiary/Account Name:</w:t>
            </w:r>
          </w:p>
        </w:tc>
        <w:tc>
          <w:tcPr>
            <w:tcW w:w="3606" w:type="dxa"/>
          </w:tcPr>
          <w:p w14:paraId="4E2E0B8E" w14:textId="3D66EF65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E560D2">
              <w:rPr>
                <w:rFonts w:eastAsia="Times New Roman" w:cstheme="minorHAnsi"/>
                <w:color w:val="333333"/>
                <w:lang w:eastAsia="en-CA"/>
              </w:rPr>
              <w:t>THE GOVERNING COUNCIL OF THE UNIVERSITY OF TORONTO</w:t>
            </w:r>
          </w:p>
        </w:tc>
        <w:tc>
          <w:tcPr>
            <w:tcW w:w="3544" w:type="dxa"/>
          </w:tcPr>
          <w:p w14:paraId="577E296A" w14:textId="3DEB496B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E560D2">
              <w:rPr>
                <w:rFonts w:eastAsia="Times New Roman" w:cstheme="minorHAnsi"/>
                <w:color w:val="333333"/>
                <w:lang w:eastAsia="en-CA"/>
              </w:rPr>
              <w:t>THE GOVERNING COUNCIL OF THE UNIVERSITY OF TORONTO</w:t>
            </w:r>
          </w:p>
        </w:tc>
      </w:tr>
      <w:tr w:rsidR="00A52B00" w14:paraId="23F562C4" w14:textId="77777777" w:rsidTr="003B0721">
        <w:tc>
          <w:tcPr>
            <w:tcW w:w="2201" w:type="dxa"/>
          </w:tcPr>
          <w:p w14:paraId="29211E56" w14:textId="77777777" w:rsidR="00A52B00" w:rsidRPr="000348DD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Beneficiary Address:</w:t>
            </w:r>
          </w:p>
        </w:tc>
        <w:tc>
          <w:tcPr>
            <w:tcW w:w="3606" w:type="dxa"/>
          </w:tcPr>
          <w:p w14:paraId="76959E0F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3359 Mississauga Rd, Mississauga, ON, L5L 1C6</w:t>
            </w:r>
          </w:p>
        </w:tc>
        <w:tc>
          <w:tcPr>
            <w:tcW w:w="3544" w:type="dxa"/>
          </w:tcPr>
          <w:p w14:paraId="64DD96F7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3359 Mississauga Rd, Mississauga, ON, L5L 1C6</w:t>
            </w:r>
          </w:p>
        </w:tc>
      </w:tr>
      <w:tr w:rsidR="00A52B00" w14:paraId="1B0C9252" w14:textId="77777777" w:rsidTr="003B0721">
        <w:tc>
          <w:tcPr>
            <w:tcW w:w="2201" w:type="dxa"/>
          </w:tcPr>
          <w:p w14:paraId="17DAB54C" w14:textId="77777777" w:rsidR="00A52B00" w:rsidRPr="000348DD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Bank Account #:</w:t>
            </w:r>
          </w:p>
        </w:tc>
        <w:tc>
          <w:tcPr>
            <w:tcW w:w="3606" w:type="dxa"/>
          </w:tcPr>
          <w:p w14:paraId="3C69F203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0550205</w:t>
            </w:r>
          </w:p>
        </w:tc>
        <w:tc>
          <w:tcPr>
            <w:tcW w:w="3544" w:type="dxa"/>
          </w:tcPr>
          <w:p w14:paraId="477628EB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2824A4">
              <w:rPr>
                <w:rFonts w:eastAsia="Times New Roman" w:cstheme="minorHAnsi"/>
                <w:color w:val="333333"/>
                <w:lang w:eastAsia="en-CA"/>
              </w:rPr>
              <w:t>0977411</w:t>
            </w:r>
          </w:p>
        </w:tc>
      </w:tr>
      <w:tr w:rsidR="00A52B00" w14:paraId="3734B7D6" w14:textId="77777777" w:rsidTr="003B0721">
        <w:tc>
          <w:tcPr>
            <w:tcW w:w="2201" w:type="dxa"/>
          </w:tcPr>
          <w:p w14:paraId="4C560A30" w14:textId="77777777" w:rsidR="00A52B00" w:rsidRPr="000348DD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BIC or SWIFT Code:</w:t>
            </w:r>
          </w:p>
        </w:tc>
        <w:tc>
          <w:tcPr>
            <w:tcW w:w="3606" w:type="dxa"/>
          </w:tcPr>
          <w:p w14:paraId="1BD1A855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CIBCCATT</w:t>
            </w:r>
          </w:p>
        </w:tc>
        <w:tc>
          <w:tcPr>
            <w:tcW w:w="3544" w:type="dxa"/>
          </w:tcPr>
          <w:p w14:paraId="55339700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2824A4">
              <w:rPr>
                <w:rFonts w:eastAsia="Times New Roman" w:cstheme="minorHAnsi"/>
                <w:color w:val="333333"/>
                <w:lang w:eastAsia="en-CA"/>
              </w:rPr>
              <w:t>CIBCCATT</w:t>
            </w:r>
          </w:p>
        </w:tc>
      </w:tr>
      <w:tr w:rsidR="00A52B00" w14:paraId="1EA2F9EF" w14:textId="77777777" w:rsidTr="003B0721">
        <w:tc>
          <w:tcPr>
            <w:tcW w:w="2201" w:type="dxa"/>
          </w:tcPr>
          <w:p w14:paraId="7C7D689A" w14:textId="77777777" w:rsidR="00A52B00" w:rsidRPr="000348DD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ABA/Routing/Transit:</w:t>
            </w:r>
          </w:p>
        </w:tc>
        <w:tc>
          <w:tcPr>
            <w:tcW w:w="3606" w:type="dxa"/>
          </w:tcPr>
          <w:p w14:paraId="7222D04E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04022</w:t>
            </w:r>
          </w:p>
        </w:tc>
        <w:tc>
          <w:tcPr>
            <w:tcW w:w="3544" w:type="dxa"/>
          </w:tcPr>
          <w:p w14:paraId="3C9E43FC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 w:rsidRPr="002824A4">
              <w:rPr>
                <w:rFonts w:eastAsia="Times New Roman" w:cstheme="minorHAnsi"/>
                <w:color w:val="333333"/>
                <w:lang w:eastAsia="en-CA"/>
              </w:rPr>
              <w:t>04022</w:t>
            </w:r>
          </w:p>
        </w:tc>
      </w:tr>
      <w:tr w:rsidR="00A52B00" w14:paraId="2412C9B3" w14:textId="77777777" w:rsidTr="003B0721">
        <w:tc>
          <w:tcPr>
            <w:tcW w:w="2201" w:type="dxa"/>
          </w:tcPr>
          <w:p w14:paraId="6D5B0210" w14:textId="77777777" w:rsidR="00A52B00" w:rsidRPr="000348DD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b/>
                <w:color w:val="333333"/>
                <w:lang w:eastAsia="en-CA"/>
              </w:rPr>
            </w:pPr>
            <w:r w:rsidRPr="000348DD">
              <w:rPr>
                <w:rFonts w:eastAsia="Times New Roman" w:cstheme="minorHAnsi"/>
                <w:b/>
                <w:color w:val="333333"/>
                <w:lang w:eastAsia="en-CA"/>
              </w:rPr>
              <w:t>Banking type-Checking/Savings</w:t>
            </w:r>
          </w:p>
        </w:tc>
        <w:tc>
          <w:tcPr>
            <w:tcW w:w="3606" w:type="dxa"/>
          </w:tcPr>
          <w:p w14:paraId="576B2183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Checking</w:t>
            </w:r>
          </w:p>
        </w:tc>
        <w:tc>
          <w:tcPr>
            <w:tcW w:w="3544" w:type="dxa"/>
          </w:tcPr>
          <w:p w14:paraId="43F1889D" w14:textId="77777777" w:rsidR="00A52B00" w:rsidRDefault="00A52B00" w:rsidP="00A52B00">
            <w:pPr>
              <w:spacing w:before="100" w:beforeAutospacing="1" w:after="120"/>
              <w:contextualSpacing/>
              <w:rPr>
                <w:rFonts w:eastAsia="Times New Roman" w:cstheme="minorHAnsi"/>
                <w:color w:val="333333"/>
                <w:lang w:eastAsia="en-CA"/>
              </w:rPr>
            </w:pPr>
            <w:r>
              <w:rPr>
                <w:rFonts w:eastAsia="Times New Roman" w:cstheme="minorHAnsi"/>
                <w:color w:val="333333"/>
                <w:lang w:eastAsia="en-CA"/>
              </w:rPr>
              <w:t>Checking</w:t>
            </w:r>
          </w:p>
        </w:tc>
      </w:tr>
    </w:tbl>
    <w:p w14:paraId="38612DA3" w14:textId="2A9D6CF3" w:rsidR="004C6E95" w:rsidRDefault="004C6E95" w:rsidP="003422F1">
      <w:pPr>
        <w:shd w:val="clear" w:color="auto" w:fill="FFFFFF"/>
        <w:spacing w:before="100" w:beforeAutospacing="1" w:after="120" w:line="240" w:lineRule="auto"/>
        <w:contextualSpacing/>
        <w:rPr>
          <w:rFonts w:eastAsia="Times New Roman" w:cstheme="minorHAnsi"/>
          <w:color w:val="333333"/>
          <w:lang w:eastAsia="en-CA"/>
        </w:rPr>
      </w:pPr>
    </w:p>
    <w:p w14:paraId="121F9380" w14:textId="5F62E8AA" w:rsidR="004C6E95" w:rsidRPr="004C6E95" w:rsidRDefault="004C6E95" w:rsidP="003422F1">
      <w:pPr>
        <w:shd w:val="clear" w:color="auto" w:fill="FFFFFF"/>
        <w:spacing w:before="100" w:beforeAutospacing="1" w:after="120" w:line="240" w:lineRule="auto"/>
        <w:contextualSpacing/>
        <w:rPr>
          <w:rFonts w:eastAsia="Times New Roman" w:cstheme="minorHAnsi"/>
          <w:b/>
          <w:color w:val="333333"/>
          <w:lang w:eastAsia="en-CA"/>
        </w:rPr>
      </w:pPr>
      <w:r>
        <w:rPr>
          <w:rFonts w:eastAsia="Times New Roman" w:cstheme="minorHAnsi"/>
          <w:b/>
          <w:color w:val="333333"/>
          <w:lang w:eastAsia="en-CA"/>
        </w:rPr>
        <w:t>*Please note that the best practice when dealing with incoming wire transfers is to use the AR invoice process as it results in receiving funds faster.</w:t>
      </w:r>
    </w:p>
    <w:p w14:paraId="6C619A34" w14:textId="77777777" w:rsidR="003422F1" w:rsidRDefault="003422F1"/>
    <w:sectPr w:rsidR="003422F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FA0F" w14:textId="77777777" w:rsidR="00947A77" w:rsidRDefault="00947A77" w:rsidP="00255595">
      <w:pPr>
        <w:spacing w:after="0" w:line="240" w:lineRule="auto"/>
      </w:pPr>
      <w:r>
        <w:separator/>
      </w:r>
    </w:p>
  </w:endnote>
  <w:endnote w:type="continuationSeparator" w:id="0">
    <w:p w14:paraId="78AA4DA5" w14:textId="77777777" w:rsidR="00947A77" w:rsidRDefault="00947A77" w:rsidP="002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187F" w14:textId="77777777" w:rsidR="00947A77" w:rsidRDefault="00947A77" w:rsidP="00255595">
      <w:pPr>
        <w:spacing w:after="0" w:line="240" w:lineRule="auto"/>
      </w:pPr>
      <w:r>
        <w:separator/>
      </w:r>
    </w:p>
  </w:footnote>
  <w:footnote w:type="continuationSeparator" w:id="0">
    <w:p w14:paraId="3D0E1579" w14:textId="77777777" w:rsidR="00947A77" w:rsidRDefault="00947A77" w:rsidP="002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F132" w14:textId="79357FCD" w:rsidR="00255595" w:rsidRDefault="00255595">
    <w:pPr>
      <w:pStyle w:val="Header"/>
    </w:pPr>
    <w:r>
      <w:t xml:space="preserve">Updated: </w:t>
    </w:r>
    <w:r w:rsidR="00687D07">
      <w:t>October 18</w:t>
    </w:r>
    <w:r w:rsidR="00EF098C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5545D"/>
    <w:multiLevelType w:val="multilevel"/>
    <w:tmpl w:val="9734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D921F5"/>
    <w:multiLevelType w:val="multilevel"/>
    <w:tmpl w:val="F9E6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755B09"/>
    <w:multiLevelType w:val="multilevel"/>
    <w:tmpl w:val="4E88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CE"/>
    <w:rsid w:val="000348DD"/>
    <w:rsid w:val="000C050E"/>
    <w:rsid w:val="001557FF"/>
    <w:rsid w:val="00165BD5"/>
    <w:rsid w:val="001A0329"/>
    <w:rsid w:val="001F7C36"/>
    <w:rsid w:val="002056FE"/>
    <w:rsid w:val="00255595"/>
    <w:rsid w:val="002824A4"/>
    <w:rsid w:val="002D0CCB"/>
    <w:rsid w:val="003422F1"/>
    <w:rsid w:val="003427D7"/>
    <w:rsid w:val="003525D5"/>
    <w:rsid w:val="00354AA7"/>
    <w:rsid w:val="003B0721"/>
    <w:rsid w:val="003D23FD"/>
    <w:rsid w:val="00466CCE"/>
    <w:rsid w:val="00470513"/>
    <w:rsid w:val="0047714F"/>
    <w:rsid w:val="004B7FB5"/>
    <w:rsid w:val="004C6E95"/>
    <w:rsid w:val="005D1E13"/>
    <w:rsid w:val="0060792F"/>
    <w:rsid w:val="00614D27"/>
    <w:rsid w:val="006616EB"/>
    <w:rsid w:val="00687D07"/>
    <w:rsid w:val="00694319"/>
    <w:rsid w:val="0070263A"/>
    <w:rsid w:val="007203A3"/>
    <w:rsid w:val="007303EF"/>
    <w:rsid w:val="00774CAC"/>
    <w:rsid w:val="00780C0D"/>
    <w:rsid w:val="007B2A7E"/>
    <w:rsid w:val="007F2D6C"/>
    <w:rsid w:val="008100BE"/>
    <w:rsid w:val="00857AB8"/>
    <w:rsid w:val="00857F11"/>
    <w:rsid w:val="00863826"/>
    <w:rsid w:val="009005E8"/>
    <w:rsid w:val="00947A77"/>
    <w:rsid w:val="00952CC7"/>
    <w:rsid w:val="00A50FA1"/>
    <w:rsid w:val="00A52B00"/>
    <w:rsid w:val="00A927FB"/>
    <w:rsid w:val="00B759A1"/>
    <w:rsid w:val="00BF488F"/>
    <w:rsid w:val="00C45C74"/>
    <w:rsid w:val="00C947B0"/>
    <w:rsid w:val="00CC742E"/>
    <w:rsid w:val="00D71357"/>
    <w:rsid w:val="00DB55BF"/>
    <w:rsid w:val="00DD376E"/>
    <w:rsid w:val="00E13D2D"/>
    <w:rsid w:val="00E32162"/>
    <w:rsid w:val="00E44068"/>
    <w:rsid w:val="00E560D2"/>
    <w:rsid w:val="00EF098C"/>
    <w:rsid w:val="00F1278C"/>
    <w:rsid w:val="00F44379"/>
    <w:rsid w:val="00F9146D"/>
    <w:rsid w:val="00FC04DD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2CB2"/>
  <w15:chartTrackingRefBased/>
  <w15:docId w15:val="{1C4A1C90-F002-4934-9C55-CF884DE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22F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2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2F1"/>
    <w:rPr>
      <w:rFonts w:ascii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3422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3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9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4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0F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595"/>
  </w:style>
  <w:style w:type="paragraph" w:styleId="Footer">
    <w:name w:val="footer"/>
    <w:basedOn w:val="Normal"/>
    <w:link w:val="FooterChar"/>
    <w:uiPriority w:val="99"/>
    <w:unhideWhenUsed/>
    <w:rsid w:val="0025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595"/>
  </w:style>
  <w:style w:type="character" w:styleId="UnresolvedMention">
    <w:name w:val="Unresolved Mention"/>
    <w:basedOn w:val="DefaultParagraphFont"/>
    <w:uiPriority w:val="99"/>
    <w:semiHidden/>
    <w:unhideWhenUsed/>
    <w:rsid w:val="007F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m.utoronto.ca/business-services/utm-form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.utm@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sdcashiersoffice@utoronto.ca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Wong</dc:creator>
  <cp:keywords/>
  <dc:description/>
  <cp:lastModifiedBy>Peter Wong</cp:lastModifiedBy>
  <cp:revision>11</cp:revision>
  <dcterms:created xsi:type="dcterms:W3CDTF">2024-03-27T14:30:00Z</dcterms:created>
  <dcterms:modified xsi:type="dcterms:W3CDTF">2024-10-18T15:23:00Z</dcterms:modified>
</cp:coreProperties>
</file>